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BDD7E3">
      <w:pPr>
        <w:spacing w:line="360" w:lineRule="auto"/>
        <w:jc w:val="center"/>
        <w:rPr>
          <w:rFonts w:hint="eastAsia" w:ascii="黑体" w:hAnsi="黑体" w:eastAsia="黑体" w:cs="宋体"/>
          <w:bCs/>
          <w:sz w:val="44"/>
          <w:szCs w:val="44"/>
        </w:rPr>
      </w:pPr>
      <w:r>
        <w:rPr>
          <w:rFonts w:hint="eastAsia" w:ascii="黑体" w:hAnsi="黑体" w:eastAsia="黑体" w:cs="宋体"/>
          <w:bCs/>
          <w:sz w:val="44"/>
          <w:szCs w:val="44"/>
        </w:rPr>
        <w:t>两化融合管理体系认证</w:t>
      </w:r>
      <w:r>
        <w:rPr>
          <w:rFonts w:hint="eastAsia" w:ascii="黑体" w:hAnsi="黑体" w:eastAsia="黑体" w:cs="宋体"/>
          <w:bCs/>
          <w:sz w:val="44"/>
          <w:szCs w:val="44"/>
          <w:lang w:eastAsia="zh-CN"/>
        </w:rPr>
        <w:t>公开</w:t>
      </w:r>
      <w:r>
        <w:rPr>
          <w:rFonts w:hint="eastAsia" w:ascii="黑体" w:hAnsi="黑体" w:eastAsia="黑体" w:cs="宋体"/>
          <w:bCs/>
          <w:sz w:val="44"/>
          <w:szCs w:val="44"/>
        </w:rPr>
        <w:t>询价</w:t>
      </w:r>
    </w:p>
    <w:p w14:paraId="416E81B2">
      <w:pPr>
        <w:spacing w:line="360" w:lineRule="auto"/>
        <w:jc w:val="center"/>
        <w:rPr>
          <w:rFonts w:hint="eastAsia" w:ascii="黑体" w:hAnsi="黑体" w:eastAsia="黑体" w:cs="宋体"/>
          <w:bCs/>
          <w:sz w:val="44"/>
          <w:szCs w:val="44"/>
        </w:rPr>
      </w:pPr>
      <w:r>
        <w:rPr>
          <w:rFonts w:hint="eastAsia" w:ascii="黑体" w:hAnsi="黑体" w:eastAsia="黑体" w:cs="宋体"/>
          <w:bCs/>
          <w:sz w:val="44"/>
          <w:szCs w:val="44"/>
        </w:rPr>
        <w:t>项目公告</w:t>
      </w:r>
    </w:p>
    <w:p w14:paraId="3BB860F7">
      <w:pPr>
        <w:rPr>
          <w:rFonts w:hint="eastAsia" w:ascii="仿宋_GB2312" w:eastAsia="仿宋_GB2312"/>
          <w:sz w:val="32"/>
          <w:szCs w:val="32"/>
        </w:rPr>
      </w:pPr>
    </w:p>
    <w:p w14:paraId="35D2CC30">
      <w:pPr>
        <w:ind w:firstLine="640" w:firstLineChars="200"/>
        <w:rPr>
          <w:rFonts w:hint="eastAsia" w:ascii="仿宋_GB2312" w:eastAsia="仿宋_GB2312"/>
          <w:bCs/>
          <w:sz w:val="32"/>
          <w:szCs w:val="32"/>
        </w:rPr>
      </w:pPr>
      <w:r>
        <w:rPr>
          <w:rFonts w:hint="eastAsia" w:ascii="仿宋_GB2312" w:eastAsia="仿宋_GB2312"/>
          <w:sz w:val="32"/>
          <w:szCs w:val="32"/>
        </w:rPr>
        <w:t>广西双钱健康产业股份有限公司拟定</w:t>
      </w:r>
      <w:bookmarkStart w:id="0" w:name="_GoBack"/>
      <w:bookmarkEnd w:id="0"/>
      <w:r>
        <w:rPr>
          <w:rFonts w:hint="eastAsia" w:ascii="仿宋_GB2312" w:eastAsia="仿宋_GB2312"/>
          <w:sz w:val="32"/>
          <w:szCs w:val="32"/>
        </w:rPr>
        <w:t>进行两化融合管理体系认证项目</w:t>
      </w:r>
      <w:r>
        <w:rPr>
          <w:rFonts w:hint="eastAsia" w:ascii="仿宋_GB2312" w:eastAsia="仿宋_GB2312"/>
          <w:bCs/>
          <w:sz w:val="32"/>
          <w:szCs w:val="32"/>
        </w:rPr>
        <w:t>挂网</w:t>
      </w:r>
      <w:r>
        <w:rPr>
          <w:rFonts w:hint="eastAsia" w:ascii="仿宋_GB2312" w:eastAsia="仿宋_GB2312"/>
          <w:bCs/>
          <w:sz w:val="32"/>
          <w:szCs w:val="32"/>
          <w:lang w:eastAsia="zh-CN"/>
        </w:rPr>
        <w:t>公开</w:t>
      </w:r>
      <w:r>
        <w:rPr>
          <w:rFonts w:hint="eastAsia" w:ascii="仿宋_GB2312" w:eastAsia="仿宋_GB2312"/>
          <w:bCs/>
          <w:sz w:val="32"/>
          <w:szCs w:val="32"/>
        </w:rPr>
        <w:t>询价比选</w:t>
      </w:r>
      <w:r>
        <w:rPr>
          <w:rFonts w:hint="eastAsia" w:ascii="仿宋_GB2312" w:eastAsia="仿宋_GB2312"/>
          <w:bCs/>
          <w:sz w:val="32"/>
          <w:szCs w:val="32"/>
          <w:lang w:eastAsia="zh-CN"/>
        </w:rPr>
        <w:t>，</w:t>
      </w:r>
      <w:r>
        <w:rPr>
          <w:rFonts w:hint="eastAsia" w:ascii="仿宋_GB2312" w:eastAsia="仿宋_GB2312"/>
          <w:bCs/>
          <w:sz w:val="32"/>
          <w:szCs w:val="32"/>
        </w:rPr>
        <w:t>现将具体事宜公告如下：</w:t>
      </w:r>
    </w:p>
    <w:p w14:paraId="44521068">
      <w:pPr>
        <w:ind w:firstLine="640" w:firstLineChars="200"/>
        <w:rPr>
          <w:rFonts w:hint="eastAsia" w:ascii="黑体" w:hAnsi="黑体" w:eastAsia="黑体"/>
          <w:sz w:val="32"/>
          <w:szCs w:val="32"/>
        </w:rPr>
      </w:pPr>
      <w:r>
        <w:rPr>
          <w:rFonts w:hint="eastAsia" w:ascii="黑体" w:hAnsi="黑体" w:eastAsia="黑体"/>
          <w:sz w:val="32"/>
          <w:szCs w:val="32"/>
        </w:rPr>
        <w:t>一、采购项目名称</w:t>
      </w:r>
    </w:p>
    <w:p w14:paraId="75F389BC">
      <w:pPr>
        <w:ind w:firstLine="640" w:firstLineChars="200"/>
        <w:rPr>
          <w:rFonts w:hint="eastAsia" w:ascii="黑体" w:hAnsi="黑体" w:eastAsia="黑体"/>
          <w:sz w:val="32"/>
          <w:szCs w:val="32"/>
        </w:rPr>
      </w:pPr>
      <w:r>
        <w:rPr>
          <w:rFonts w:hint="eastAsia" w:ascii="黑体" w:hAnsi="黑体" w:eastAsia="黑体"/>
          <w:sz w:val="32"/>
          <w:szCs w:val="32"/>
        </w:rPr>
        <w:t>两化融合管理体系认证</w:t>
      </w:r>
      <w:r>
        <w:rPr>
          <w:rFonts w:hint="eastAsia" w:ascii="黑体" w:hAnsi="黑体" w:eastAsia="黑体"/>
          <w:sz w:val="32"/>
          <w:szCs w:val="32"/>
          <w:lang w:eastAsia="zh-CN"/>
        </w:rPr>
        <w:t>公开</w:t>
      </w:r>
      <w:r>
        <w:rPr>
          <w:rFonts w:hint="eastAsia" w:ascii="黑体" w:hAnsi="黑体" w:eastAsia="黑体"/>
          <w:sz w:val="32"/>
          <w:szCs w:val="32"/>
        </w:rPr>
        <w:t>询价项目</w:t>
      </w:r>
    </w:p>
    <w:p w14:paraId="3A20248F">
      <w:pPr>
        <w:ind w:firstLine="640" w:firstLineChars="200"/>
        <w:rPr>
          <w:rFonts w:hint="eastAsia" w:ascii="黑体" w:hAnsi="黑体" w:eastAsia="黑体"/>
          <w:sz w:val="32"/>
          <w:szCs w:val="32"/>
        </w:rPr>
      </w:pPr>
      <w:r>
        <w:rPr>
          <w:rFonts w:hint="eastAsia" w:ascii="黑体" w:hAnsi="黑体" w:eastAsia="黑体"/>
          <w:sz w:val="32"/>
          <w:szCs w:val="32"/>
        </w:rPr>
        <w:t>二、采购标的概况</w:t>
      </w:r>
    </w:p>
    <w:p w14:paraId="1660612E">
      <w:pPr>
        <w:ind w:firstLine="640" w:firstLineChars="200"/>
        <w:rPr>
          <w:rFonts w:hint="default" w:ascii="仿宋_GB2312" w:eastAsia="仿宋_GB2312"/>
          <w:sz w:val="32"/>
          <w:szCs w:val="32"/>
          <w:lang w:val="en-US" w:eastAsia="zh-CN"/>
        </w:rPr>
      </w:pPr>
      <w:r>
        <w:rPr>
          <w:rFonts w:hint="eastAsia" w:ascii="仿宋_GB2312" w:eastAsia="仿宋_GB2312"/>
          <w:sz w:val="32"/>
          <w:szCs w:val="32"/>
        </w:rPr>
        <w:t>（一）采购内容：</w:t>
      </w:r>
      <w:r>
        <w:rPr>
          <w:rFonts w:hint="eastAsia" w:ascii="仿宋_GB2312" w:eastAsia="仿宋_GB2312"/>
          <w:sz w:val="32"/>
          <w:szCs w:val="32"/>
          <w:lang w:val="en-US" w:eastAsia="zh-CN"/>
        </w:rPr>
        <w:t>负责两化融合管理体系认证项目认证服务，包括全材料编写、申报以及获证后政府补贴的申报服务。</w:t>
      </w:r>
    </w:p>
    <w:p w14:paraId="4CAEDDA3">
      <w:pPr>
        <w:ind w:firstLine="640" w:firstLineChars="200"/>
        <w:rPr>
          <w:rFonts w:hint="eastAsia" w:ascii="仿宋_GB2312" w:eastAsia="仿宋_GB2312"/>
          <w:sz w:val="32"/>
          <w:szCs w:val="32"/>
        </w:rPr>
      </w:pPr>
      <w:r>
        <w:rPr>
          <w:rFonts w:hint="eastAsia" w:ascii="仿宋_GB2312" w:eastAsia="仿宋_GB2312"/>
          <w:sz w:val="32"/>
          <w:szCs w:val="32"/>
        </w:rPr>
        <w:t>（二）要求</w:t>
      </w:r>
    </w:p>
    <w:p w14:paraId="10E29D44">
      <w:pPr>
        <w:ind w:firstLine="640" w:firstLineChars="200"/>
        <w:rPr>
          <w:rFonts w:hint="eastAsia" w:ascii="仿宋_GB2312" w:eastAsia="仿宋_GB2312"/>
          <w:sz w:val="32"/>
          <w:szCs w:val="32"/>
        </w:rPr>
      </w:pPr>
      <w:r>
        <w:rPr>
          <w:rFonts w:hint="eastAsia" w:ascii="仿宋_GB2312" w:eastAsia="仿宋_GB2312"/>
          <w:sz w:val="32"/>
          <w:szCs w:val="32"/>
        </w:rPr>
        <w:t>（1）必须具有独立的营业执照，国家或行业等相关规定可以实施询价采购内容的报价单位；</w:t>
      </w:r>
    </w:p>
    <w:p w14:paraId="06DE5EF7">
      <w:pPr>
        <w:ind w:firstLine="640" w:firstLineChars="200"/>
        <w:rPr>
          <w:rFonts w:hint="eastAsia" w:ascii="仿宋_GB2312" w:eastAsia="仿宋_GB2312"/>
          <w:sz w:val="32"/>
          <w:szCs w:val="32"/>
        </w:rPr>
      </w:pPr>
      <w:r>
        <w:rPr>
          <w:rFonts w:hint="eastAsia" w:ascii="仿宋_GB2312" w:eastAsia="仿宋_GB2312"/>
          <w:sz w:val="32"/>
          <w:szCs w:val="32"/>
        </w:rPr>
        <w:t>（2）被“信用中国”网站列入失信被执行人、重大税收违法案件当事人名单、政府采购严重违法失信行为记录名单的供应商及被“国家企业信用信息公示系统”列入严重违法失信企业名单（黑名单）的供应商，不得参与招标采购活动（投标截止时间前上述违法信息记录已经移除或删除的除外），由采购人指定人员在开标时网查；</w:t>
      </w:r>
    </w:p>
    <w:p w14:paraId="677FFCA9">
      <w:pPr>
        <w:ind w:firstLine="640" w:firstLineChars="200"/>
        <w:rPr>
          <w:rFonts w:hint="eastAsia" w:ascii="仿宋_GB2312" w:eastAsia="仿宋_GB2312"/>
          <w:sz w:val="32"/>
          <w:szCs w:val="32"/>
        </w:rPr>
      </w:pPr>
      <w:r>
        <w:rPr>
          <w:rFonts w:hint="eastAsia" w:ascii="仿宋_GB2312" w:eastAsia="仿宋_GB2312"/>
          <w:sz w:val="32"/>
          <w:szCs w:val="32"/>
        </w:rPr>
        <w:t>（3）报价人不可以随意或恶意捣乱报价，如果报价中标后，不能执行其标报价，采购人将上报相关监管部门对其进行处罚；</w:t>
      </w:r>
    </w:p>
    <w:p w14:paraId="7E1056EF">
      <w:pPr>
        <w:ind w:firstLine="640" w:firstLineChars="200"/>
        <w:rPr>
          <w:rFonts w:hint="eastAsia" w:ascii="仿宋_GB2312" w:eastAsia="仿宋_GB2312"/>
          <w:sz w:val="32"/>
          <w:szCs w:val="32"/>
        </w:rPr>
      </w:pPr>
      <w:r>
        <w:rPr>
          <w:rFonts w:hint="eastAsia" w:ascii="仿宋_GB2312" w:eastAsia="仿宋_GB2312"/>
          <w:sz w:val="32"/>
          <w:szCs w:val="32"/>
        </w:rPr>
        <w:t>（4）关联报价单位不得参加同一合同项下询价采购活动，否则报价将被视为无效。单位负责人为同一人或者存在直接控股、管理关系的不同的报价单位，不得参加同一合同项下的询价采购活动。</w:t>
      </w:r>
    </w:p>
    <w:p w14:paraId="02E0FA5A">
      <w:pPr>
        <w:ind w:firstLine="640" w:firstLineChars="200"/>
        <w:rPr>
          <w:rFonts w:hint="eastAsia" w:ascii="仿宋_GB2312" w:eastAsia="仿宋_GB2312"/>
          <w:sz w:val="32"/>
          <w:szCs w:val="32"/>
        </w:rPr>
      </w:pPr>
      <w:r>
        <w:rPr>
          <w:rFonts w:hint="eastAsia" w:ascii="仿宋_GB2312" w:eastAsia="仿宋_GB2312"/>
          <w:sz w:val="32"/>
          <w:szCs w:val="32"/>
        </w:rPr>
        <w:t>（5）本项目不接受联合体报价。</w:t>
      </w:r>
    </w:p>
    <w:p w14:paraId="455E041B">
      <w:pPr>
        <w:ind w:firstLine="640" w:firstLineChars="200"/>
        <w:rPr>
          <w:rFonts w:hint="eastAsia" w:ascii="黑体" w:hAnsi="黑体" w:eastAsia="黑体"/>
          <w:sz w:val="32"/>
          <w:szCs w:val="32"/>
        </w:rPr>
      </w:pPr>
      <w:r>
        <w:rPr>
          <w:rFonts w:hint="eastAsia" w:ascii="黑体" w:hAnsi="黑体" w:eastAsia="黑体"/>
          <w:sz w:val="32"/>
          <w:szCs w:val="32"/>
        </w:rPr>
        <w:t>四、中选单位的确定（本采购项目遵循“最低投标价法”原则）</w:t>
      </w:r>
    </w:p>
    <w:p w14:paraId="458D6BD0">
      <w:pPr>
        <w:ind w:firstLine="640" w:firstLineChars="200"/>
        <w:rPr>
          <w:rFonts w:hint="eastAsia" w:ascii="仿宋_GB2312" w:eastAsia="仿宋_GB2312"/>
          <w:sz w:val="32"/>
          <w:szCs w:val="32"/>
        </w:rPr>
      </w:pPr>
      <w:r>
        <w:rPr>
          <w:rFonts w:hint="eastAsia" w:ascii="仿宋_GB2312" w:eastAsia="仿宋_GB2312"/>
          <w:sz w:val="32"/>
          <w:szCs w:val="32"/>
        </w:rPr>
        <w:t>1.遵循“最低价中选”原则，根据有效报价由低到高进行排名，有效报价最低排名第一</w:t>
      </w:r>
      <w:r>
        <w:rPr>
          <w:rFonts w:hint="eastAsia" w:ascii="仿宋_GB2312" w:eastAsia="仿宋_GB2312"/>
          <w:sz w:val="32"/>
          <w:szCs w:val="32"/>
          <w:lang w:eastAsia="zh-CN"/>
        </w:rPr>
        <w:t>，确定</w:t>
      </w:r>
      <w:r>
        <w:rPr>
          <w:rFonts w:hint="eastAsia" w:ascii="仿宋_GB2312" w:eastAsia="仿宋_GB2312"/>
          <w:sz w:val="32"/>
          <w:szCs w:val="32"/>
          <w:lang w:val="en-US" w:eastAsia="zh-CN"/>
        </w:rPr>
        <w:t>1家中选单位</w:t>
      </w:r>
      <w:r>
        <w:rPr>
          <w:rFonts w:hint="eastAsia" w:ascii="仿宋_GB2312" w:eastAsia="仿宋_GB2312"/>
          <w:sz w:val="32"/>
          <w:szCs w:val="32"/>
        </w:rPr>
        <w:t>。</w:t>
      </w:r>
    </w:p>
    <w:p w14:paraId="62191E9C">
      <w:pPr>
        <w:ind w:firstLine="640" w:firstLineChars="200"/>
        <w:rPr>
          <w:rFonts w:hint="eastAsia" w:ascii="仿宋_GB2312" w:eastAsia="仿宋_GB2312"/>
          <w:sz w:val="32"/>
          <w:szCs w:val="32"/>
        </w:rPr>
      </w:pPr>
      <w:r>
        <w:rPr>
          <w:rFonts w:hint="eastAsia" w:ascii="仿宋_GB2312" w:eastAsia="仿宋_GB2312"/>
          <w:sz w:val="32"/>
          <w:szCs w:val="32"/>
        </w:rPr>
        <w:t>2.如出现有效报价并列第一，我方将</w:t>
      </w:r>
      <w:r>
        <w:rPr>
          <w:rFonts w:hint="eastAsia" w:ascii="仿宋_GB2312" w:eastAsia="仿宋_GB2312"/>
          <w:sz w:val="32"/>
          <w:szCs w:val="32"/>
          <w:lang w:val="en-US" w:eastAsia="zh-CN"/>
        </w:rPr>
        <w:t>按照预付款比例进行</w:t>
      </w:r>
      <w:r>
        <w:rPr>
          <w:rFonts w:hint="eastAsia" w:ascii="仿宋_GB2312" w:eastAsia="仿宋_GB2312"/>
          <w:sz w:val="32"/>
          <w:szCs w:val="32"/>
        </w:rPr>
        <w:t>进行</w:t>
      </w:r>
      <w:r>
        <w:rPr>
          <w:rFonts w:hint="eastAsia" w:ascii="仿宋_GB2312" w:eastAsia="仿宋_GB2312"/>
          <w:sz w:val="32"/>
          <w:szCs w:val="32"/>
          <w:lang w:val="en-US" w:eastAsia="zh-CN"/>
        </w:rPr>
        <w:t>比较</w:t>
      </w:r>
      <w:r>
        <w:rPr>
          <w:rFonts w:hint="eastAsia" w:ascii="仿宋_GB2312" w:eastAsia="仿宋_GB2312"/>
          <w:sz w:val="32"/>
          <w:szCs w:val="32"/>
        </w:rPr>
        <w:t>，</w:t>
      </w:r>
      <w:r>
        <w:rPr>
          <w:rFonts w:hint="eastAsia" w:ascii="仿宋_GB2312" w:eastAsia="仿宋_GB2312"/>
          <w:sz w:val="32"/>
          <w:szCs w:val="32"/>
          <w:lang w:val="en-US" w:eastAsia="zh-CN"/>
        </w:rPr>
        <w:t>以预付金额最低最终</w:t>
      </w:r>
      <w:r>
        <w:rPr>
          <w:rFonts w:hint="eastAsia" w:ascii="仿宋_GB2312" w:eastAsia="仿宋_GB2312"/>
          <w:sz w:val="32"/>
          <w:szCs w:val="32"/>
        </w:rPr>
        <w:t>排名第一。</w:t>
      </w:r>
    </w:p>
    <w:p w14:paraId="51995F5A">
      <w:pPr>
        <w:ind w:firstLine="640" w:firstLineChars="200"/>
        <w:rPr>
          <w:rFonts w:hint="eastAsia" w:ascii="黑体" w:hAnsi="黑体" w:eastAsia="黑体"/>
          <w:sz w:val="32"/>
          <w:szCs w:val="32"/>
        </w:rPr>
      </w:pPr>
      <w:r>
        <w:rPr>
          <w:rFonts w:hint="eastAsia" w:ascii="黑体" w:hAnsi="黑体" w:eastAsia="黑体"/>
          <w:sz w:val="32"/>
          <w:szCs w:val="32"/>
        </w:rPr>
        <w:t>五、报价须知</w:t>
      </w:r>
    </w:p>
    <w:p w14:paraId="1D5319F4">
      <w:pPr>
        <w:ind w:firstLine="640" w:firstLineChars="200"/>
        <w:rPr>
          <w:rFonts w:hint="eastAsia" w:ascii="仿宋_GB2312" w:eastAsia="仿宋_GB2312"/>
          <w:sz w:val="32"/>
          <w:szCs w:val="32"/>
        </w:rPr>
      </w:pPr>
      <w:r>
        <w:rPr>
          <w:rFonts w:hint="eastAsia" w:ascii="仿宋_GB2312" w:eastAsia="仿宋_GB2312"/>
          <w:sz w:val="32"/>
          <w:szCs w:val="32"/>
        </w:rPr>
        <w:t>（一）报价截止时间</w:t>
      </w:r>
    </w:p>
    <w:p w14:paraId="3C98A97E">
      <w:pPr>
        <w:ind w:firstLine="640" w:firstLineChars="200"/>
        <w:rPr>
          <w:rFonts w:hint="eastAsia" w:ascii="仿宋_GB2312" w:eastAsia="仿宋_GB2312"/>
          <w:sz w:val="32"/>
          <w:szCs w:val="32"/>
        </w:rPr>
      </w:pPr>
      <w:r>
        <w:rPr>
          <w:rFonts w:hint="eastAsia" w:ascii="仿宋_GB2312" w:eastAsia="仿宋_GB2312"/>
          <w:sz w:val="32"/>
          <w:szCs w:val="32"/>
        </w:rPr>
        <w:t>自本公告发布之日起5天（含星期六日）内接受报价，逾期则视为无效报价。</w:t>
      </w:r>
    </w:p>
    <w:p w14:paraId="2D221D01">
      <w:pPr>
        <w:ind w:firstLine="640" w:firstLineChars="200"/>
        <w:rPr>
          <w:rFonts w:hint="eastAsia" w:ascii="仿宋_GB2312" w:eastAsia="仿宋_GB2312"/>
          <w:sz w:val="32"/>
          <w:szCs w:val="32"/>
        </w:rPr>
      </w:pPr>
      <w:r>
        <w:rPr>
          <w:rFonts w:hint="eastAsia" w:ascii="仿宋_GB2312" w:eastAsia="仿宋_GB2312"/>
          <w:sz w:val="32"/>
          <w:szCs w:val="32"/>
        </w:rPr>
        <w:t>（二）要求</w:t>
      </w:r>
    </w:p>
    <w:p w14:paraId="21CB249F">
      <w:pPr>
        <w:ind w:firstLine="640" w:firstLineChars="200"/>
        <w:rPr>
          <w:rFonts w:hint="default" w:ascii="仿宋_GB2312" w:eastAsia="仿宋_GB2312"/>
          <w:sz w:val="32"/>
          <w:szCs w:val="32"/>
          <w:lang w:val="en-US" w:eastAsia="zh-CN"/>
        </w:rPr>
      </w:pPr>
      <w:r>
        <w:rPr>
          <w:rFonts w:hint="eastAsia" w:ascii="仿宋_GB2312" w:eastAsia="仿宋_GB2312"/>
          <w:sz w:val="32"/>
          <w:szCs w:val="32"/>
        </w:rPr>
        <w:t>1.报价须提供的</w:t>
      </w:r>
      <w:r>
        <w:rPr>
          <w:rFonts w:hint="eastAsia" w:ascii="仿宋_GB2312" w:eastAsia="仿宋_GB2312"/>
          <w:sz w:val="32"/>
          <w:szCs w:val="32"/>
          <w:lang w:val="en-US" w:eastAsia="zh-CN"/>
        </w:rPr>
        <w:t>内容有费用支付方式、费用支付明细。</w:t>
      </w:r>
    </w:p>
    <w:p w14:paraId="1DE96D76">
      <w:pPr>
        <w:ind w:firstLine="640" w:firstLineChars="200"/>
        <w:rPr>
          <w:rFonts w:hint="eastAsia" w:ascii="仿宋_GB2312" w:eastAsia="仿宋_GB2312"/>
          <w:sz w:val="32"/>
          <w:szCs w:val="32"/>
          <w:lang w:eastAsia="zh-CN"/>
        </w:rPr>
      </w:pPr>
      <w:r>
        <w:rPr>
          <w:rFonts w:hint="eastAsia" w:ascii="仿宋_GB2312" w:eastAsia="仿宋_GB2312"/>
          <w:sz w:val="32"/>
          <w:szCs w:val="32"/>
        </w:rPr>
        <w:t>2.负责两化融合管理体系认证项目认证服务及拿证后政府补贴申报</w:t>
      </w:r>
      <w:r>
        <w:rPr>
          <w:rFonts w:hint="eastAsia" w:ascii="仿宋_GB2312" w:eastAsia="仿宋_GB2312"/>
          <w:sz w:val="32"/>
          <w:szCs w:val="32"/>
          <w:lang w:eastAsia="zh-CN"/>
        </w:rPr>
        <w:t>、</w:t>
      </w:r>
      <w:r>
        <w:rPr>
          <w:rFonts w:hint="eastAsia" w:ascii="仿宋_GB2312" w:eastAsia="仿宋_GB2312"/>
          <w:sz w:val="32"/>
          <w:szCs w:val="32"/>
          <w:lang w:val="en-US" w:eastAsia="zh-CN"/>
        </w:rPr>
        <w:t>监督审核等整个流程</w:t>
      </w:r>
      <w:r>
        <w:rPr>
          <w:rFonts w:hint="eastAsia" w:ascii="仿宋_GB2312" w:eastAsia="仿宋_GB2312"/>
          <w:sz w:val="32"/>
          <w:szCs w:val="32"/>
          <w:lang w:eastAsia="zh-CN"/>
        </w:rPr>
        <w:t>。</w:t>
      </w:r>
    </w:p>
    <w:p w14:paraId="6DD17619">
      <w:pPr>
        <w:ind w:firstLine="640" w:firstLineChars="200"/>
        <w:rPr>
          <w:rFonts w:hint="eastAsia" w:ascii="仿宋_GB2312" w:eastAsia="仿宋_GB2312"/>
          <w:sz w:val="32"/>
          <w:szCs w:val="32"/>
          <w:lang w:eastAsia="zh-CN"/>
        </w:rPr>
      </w:pPr>
      <w:r>
        <w:rPr>
          <w:rFonts w:hint="eastAsia" w:ascii="仿宋_GB2312" w:eastAsia="仿宋_GB2312"/>
          <w:sz w:val="32"/>
          <w:szCs w:val="32"/>
          <w:lang w:val="en-US" w:eastAsia="zh-CN"/>
        </w:rPr>
        <w:t>3.</w:t>
      </w:r>
      <w:r>
        <w:rPr>
          <w:rFonts w:hint="eastAsia" w:ascii="仿宋_GB2312" w:eastAsia="仿宋_GB2312"/>
          <w:sz w:val="32"/>
          <w:szCs w:val="32"/>
        </w:rPr>
        <w:t>服务</w:t>
      </w:r>
      <w:r>
        <w:rPr>
          <w:rFonts w:hint="eastAsia" w:ascii="仿宋_GB2312" w:eastAsia="仿宋_GB2312"/>
          <w:sz w:val="32"/>
          <w:szCs w:val="32"/>
          <w:lang w:val="en-US" w:eastAsia="zh-CN"/>
        </w:rPr>
        <w:t>需</w:t>
      </w:r>
      <w:r>
        <w:rPr>
          <w:rFonts w:hint="eastAsia" w:ascii="仿宋_GB2312" w:eastAsia="仿宋_GB2312"/>
          <w:sz w:val="32"/>
          <w:szCs w:val="32"/>
        </w:rPr>
        <w:t>承诺包过，不过退全款，条款</w:t>
      </w:r>
      <w:r>
        <w:rPr>
          <w:rFonts w:hint="eastAsia" w:ascii="仿宋_GB2312" w:eastAsia="仿宋_GB2312"/>
          <w:sz w:val="32"/>
          <w:szCs w:val="32"/>
          <w:lang w:val="en-US" w:eastAsia="zh-CN"/>
        </w:rPr>
        <w:t>需</w:t>
      </w:r>
      <w:r>
        <w:rPr>
          <w:rFonts w:hint="eastAsia" w:ascii="仿宋_GB2312" w:eastAsia="仿宋_GB2312"/>
          <w:sz w:val="32"/>
          <w:szCs w:val="32"/>
        </w:rPr>
        <w:t>写入合同</w:t>
      </w:r>
      <w:r>
        <w:rPr>
          <w:rFonts w:hint="eastAsia" w:ascii="仿宋_GB2312" w:eastAsia="仿宋_GB2312"/>
          <w:sz w:val="32"/>
          <w:szCs w:val="32"/>
          <w:lang w:eastAsia="zh-CN"/>
        </w:rPr>
        <w:t>。</w:t>
      </w:r>
    </w:p>
    <w:p w14:paraId="566605BB">
      <w:pPr>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三</w:t>
      </w:r>
      <w:r>
        <w:rPr>
          <w:rFonts w:hint="eastAsia" w:ascii="仿宋_GB2312" w:eastAsia="仿宋_GB2312"/>
          <w:sz w:val="32"/>
          <w:szCs w:val="32"/>
          <w:lang w:eastAsia="zh-CN"/>
        </w:rPr>
        <w:t>）报价必须提供的材料</w:t>
      </w:r>
    </w:p>
    <w:p w14:paraId="1D617307">
      <w:pPr>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1.《公司营业执照》复印件</w:t>
      </w:r>
    </w:p>
    <w:p w14:paraId="13EFD88B">
      <w:pPr>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2.《报价函》（详见附件1）</w:t>
      </w:r>
    </w:p>
    <w:p w14:paraId="28C773BC">
      <w:pPr>
        <w:ind w:firstLine="640" w:firstLineChars="200"/>
        <w:rPr>
          <w:rFonts w:hint="eastAsia" w:ascii="仿宋_GB2312" w:eastAsia="仿宋_GB2312"/>
          <w:sz w:val="32"/>
          <w:szCs w:val="32"/>
          <w:lang w:eastAsia="zh-CN"/>
        </w:rPr>
      </w:pPr>
      <w:r>
        <w:rPr>
          <w:rFonts w:hint="eastAsia" w:ascii="仿宋_GB2312" w:eastAsia="仿宋_GB2312"/>
          <w:sz w:val="32"/>
          <w:szCs w:val="32"/>
          <w:lang w:val="en-US" w:eastAsia="zh-CN"/>
        </w:rPr>
        <w:t>3</w:t>
      </w:r>
      <w:r>
        <w:rPr>
          <w:rFonts w:hint="eastAsia" w:ascii="仿宋_GB2312" w:eastAsia="仿宋_GB2312"/>
          <w:sz w:val="32"/>
          <w:szCs w:val="32"/>
          <w:lang w:eastAsia="zh-CN"/>
        </w:rPr>
        <w:t>.报价人认为其他必须提供的文件资料</w:t>
      </w:r>
    </w:p>
    <w:p w14:paraId="3265D092">
      <w:pPr>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以上需要提供的材料均已在附件提供格式模板，请直接使用附件格式模板，并填列好所有空缺的内容（金额、信息等）。</w:t>
      </w:r>
    </w:p>
    <w:p w14:paraId="63C41F19">
      <w:pPr>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本报价文件中描述供方的“公章”是指根据我国对公章的管理规定，用供方法定主体行为名称制作的印章，除本公开询价文件有特殊规定外，供方的财务章、部门章、分公司章、工会章、合同章、业务专用章等其他形式印章均不能代替公章。</w:t>
      </w:r>
    </w:p>
    <w:p w14:paraId="5FEF2C74">
      <w:pPr>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本报价文件中描述供方的“签字”是指供方的法定代表人/负责人或被授权人亲自在本公开询价文件规定签署处亲笔写上个人的名字的行为，私章、签字章、印鉴、影印等其他形式均不能代替亲笔签字。</w:t>
      </w:r>
    </w:p>
    <w:p w14:paraId="7513F08B">
      <w:pPr>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请报价方注意把握邮寄时间，以到邮件到达时间为准。</w:t>
      </w:r>
    </w:p>
    <w:p w14:paraId="5416FB43">
      <w:pPr>
        <w:ind w:firstLine="640" w:firstLineChars="200"/>
        <w:rPr>
          <w:rFonts w:hint="eastAsia" w:ascii="仿宋_GB2312" w:eastAsia="仿宋_GB2312"/>
          <w:sz w:val="32"/>
          <w:szCs w:val="32"/>
        </w:rPr>
      </w:pPr>
      <w:r>
        <w:rPr>
          <w:rFonts w:hint="eastAsia" w:ascii="仿宋_GB2312" w:eastAsia="仿宋_GB2312"/>
          <w:sz w:val="32"/>
          <w:szCs w:val="32"/>
        </w:rPr>
        <w:t>报价接收邮箱：</w:t>
      </w:r>
      <w:r>
        <w:rPr>
          <w:rFonts w:hint="eastAsia" w:ascii="仿宋_GB2312" w:eastAsia="仿宋_GB2312"/>
          <w:sz w:val="32"/>
          <w:szCs w:val="32"/>
        </w:rPr>
        <w:fldChar w:fldCharType="begin"/>
      </w:r>
      <w:r>
        <w:rPr>
          <w:rFonts w:hint="eastAsia" w:ascii="仿宋_GB2312" w:eastAsia="仿宋_GB2312"/>
          <w:sz w:val="32"/>
          <w:szCs w:val="32"/>
        </w:rPr>
        <w:instrText xml:space="preserve"> HYPERLINK "mailto:wzshuangqian@163.com" </w:instrText>
      </w:r>
      <w:r>
        <w:rPr>
          <w:rFonts w:hint="eastAsia" w:ascii="仿宋_GB2312" w:eastAsia="仿宋_GB2312"/>
          <w:sz w:val="32"/>
          <w:szCs w:val="32"/>
        </w:rPr>
        <w:fldChar w:fldCharType="separate"/>
      </w:r>
      <w:r>
        <w:rPr>
          <w:rStyle w:val="10"/>
          <w:rFonts w:hint="eastAsia" w:ascii="仿宋_GB2312" w:eastAsia="仿宋_GB2312"/>
          <w:sz w:val="32"/>
          <w:szCs w:val="32"/>
        </w:rPr>
        <w:t>wzshuangqian@163.com</w:t>
      </w:r>
      <w:r>
        <w:rPr>
          <w:rFonts w:hint="eastAsia" w:ascii="仿宋_GB2312" w:eastAsia="仿宋_GB2312"/>
          <w:sz w:val="32"/>
          <w:szCs w:val="32"/>
        </w:rPr>
        <w:fldChar w:fldCharType="end"/>
      </w:r>
    </w:p>
    <w:p w14:paraId="0DF66F55">
      <w:pPr>
        <w:ind w:firstLine="640" w:firstLineChars="200"/>
        <w:rPr>
          <w:rFonts w:hint="eastAsia" w:ascii="仿宋_GB2312" w:eastAsia="仿宋_GB2312"/>
          <w:sz w:val="32"/>
          <w:szCs w:val="32"/>
        </w:rPr>
      </w:pPr>
      <w:r>
        <w:rPr>
          <w:rFonts w:hint="eastAsia" w:ascii="仿宋_GB2312" w:eastAsia="仿宋_GB2312"/>
          <w:sz w:val="32"/>
          <w:szCs w:val="32"/>
        </w:rPr>
        <w:t>3.未尽事宜可联系</w:t>
      </w:r>
      <w:r>
        <w:rPr>
          <w:rFonts w:hint="eastAsia" w:ascii="仿宋_GB2312" w:eastAsia="仿宋_GB2312"/>
          <w:sz w:val="32"/>
          <w:szCs w:val="32"/>
          <w:lang w:val="en-US" w:eastAsia="zh-CN"/>
        </w:rPr>
        <w:t>包</w:t>
      </w:r>
      <w:r>
        <w:rPr>
          <w:rFonts w:hint="eastAsia" w:ascii="仿宋_GB2312" w:eastAsia="仿宋_GB2312"/>
          <w:sz w:val="32"/>
          <w:szCs w:val="32"/>
        </w:rPr>
        <w:t>工，联系电话：0774-39391</w:t>
      </w:r>
      <w:r>
        <w:rPr>
          <w:rFonts w:hint="eastAsia" w:ascii="仿宋_GB2312" w:eastAsia="仿宋_GB2312"/>
          <w:sz w:val="32"/>
          <w:szCs w:val="32"/>
          <w:lang w:val="en-US" w:eastAsia="zh-CN"/>
        </w:rPr>
        <w:t>80</w:t>
      </w:r>
      <w:r>
        <w:rPr>
          <w:rFonts w:hint="eastAsia" w:ascii="仿宋_GB2312" w:eastAsia="仿宋_GB2312"/>
          <w:sz w:val="32"/>
          <w:szCs w:val="32"/>
        </w:rPr>
        <w:t>。</w:t>
      </w:r>
    </w:p>
    <w:p w14:paraId="4DD95643">
      <w:pPr>
        <w:spacing w:line="360" w:lineRule="auto"/>
        <w:jc w:val="left"/>
        <w:rPr>
          <w:rFonts w:ascii="宋体" w:hAnsi="宋体" w:cs="宋体"/>
          <w:sz w:val="24"/>
        </w:rPr>
      </w:pPr>
    </w:p>
    <w:p w14:paraId="2DE9D166"/>
    <w:p w14:paraId="4ADD180F">
      <w:pPr>
        <w:pStyle w:val="11"/>
        <w:ind w:firstLine="640" w:firstLineChars="200"/>
        <w:rPr>
          <w:rFonts w:hint="eastAsia" w:ascii="仿宋_GB2312" w:hAnsi="仿宋_GB2312" w:eastAsia="仿宋_GB2312" w:cs="仿宋_GB2312"/>
          <w:bCs w:val="0"/>
          <w:spacing w:val="0"/>
          <w:kern w:val="2"/>
          <w:sz w:val="32"/>
          <w:szCs w:val="32"/>
          <w:highlight w:val="none"/>
          <w:lang w:val="en-US" w:eastAsia="zh-CN"/>
        </w:rPr>
      </w:pPr>
    </w:p>
    <w:p w14:paraId="436EC2C1">
      <w:pPr>
        <w:pStyle w:val="11"/>
        <w:ind w:firstLine="640" w:firstLineChars="200"/>
        <w:rPr>
          <w:rFonts w:hint="eastAsia" w:ascii="仿宋_GB2312" w:hAnsi="仿宋_GB2312" w:eastAsia="仿宋_GB2312" w:cs="仿宋_GB2312"/>
          <w:bCs w:val="0"/>
          <w:spacing w:val="0"/>
          <w:kern w:val="2"/>
          <w:sz w:val="32"/>
          <w:szCs w:val="32"/>
          <w:highlight w:val="none"/>
          <w:lang w:val="en-US" w:eastAsia="zh-CN"/>
        </w:rPr>
      </w:pPr>
      <w:r>
        <w:rPr>
          <w:rFonts w:hint="eastAsia" w:ascii="仿宋_GB2312" w:hAnsi="仿宋_GB2312" w:eastAsia="仿宋_GB2312" w:cs="仿宋_GB2312"/>
          <w:bCs w:val="0"/>
          <w:spacing w:val="0"/>
          <w:kern w:val="2"/>
          <w:sz w:val="32"/>
          <w:szCs w:val="32"/>
          <w:highlight w:val="none"/>
          <w:lang w:val="en-US" w:eastAsia="zh-CN"/>
        </w:rPr>
        <w:t>附件：1.报价函</w:t>
      </w:r>
    </w:p>
    <w:p w14:paraId="34D5464C">
      <w:pPr>
        <w:pStyle w:val="11"/>
        <w:sectPr>
          <w:pgSz w:w="11906" w:h="16838"/>
          <w:pgMar w:top="1440" w:right="1800" w:bottom="1440" w:left="1800" w:header="851" w:footer="992" w:gutter="0"/>
          <w:cols w:space="720" w:num="1"/>
          <w:docGrid w:type="lines" w:linePitch="312" w:charSpace="0"/>
        </w:sectPr>
      </w:pPr>
    </w:p>
    <w:p w14:paraId="2EB3FA24">
      <w:pPr>
        <w:jc w:val="left"/>
        <w:rPr>
          <w:rFonts w:hint="default" w:ascii="仿宋" w:hAnsi="仿宋" w:eastAsia="仿宋"/>
          <w:sz w:val="28"/>
          <w:szCs w:val="28"/>
          <w:lang w:val="en-US" w:eastAsia="zh-CN"/>
        </w:rPr>
      </w:pPr>
    </w:p>
    <w:p w14:paraId="7A212D96">
      <w:pPr>
        <w:jc w:val="center"/>
        <w:rPr>
          <w:rFonts w:ascii="仿宋" w:hAnsi="仿宋" w:eastAsia="仿宋"/>
          <w:sz w:val="28"/>
          <w:szCs w:val="28"/>
        </w:rPr>
      </w:pPr>
      <w:r>
        <w:rPr>
          <w:rFonts w:hint="eastAsia" w:ascii="仿宋" w:hAnsi="仿宋" w:eastAsia="仿宋"/>
          <w:sz w:val="28"/>
          <w:szCs w:val="28"/>
        </w:rPr>
        <w:t>关于</w:t>
      </w:r>
      <w:r>
        <w:rPr>
          <w:rFonts w:hint="eastAsia" w:ascii="仿宋" w:hAnsi="仿宋" w:eastAsia="仿宋"/>
          <w:sz w:val="28"/>
          <w:szCs w:val="28"/>
          <w:lang w:val="en-US" w:eastAsia="zh-CN"/>
        </w:rPr>
        <w:t xml:space="preserve"> </w:t>
      </w:r>
      <w:r>
        <w:rPr>
          <w:rFonts w:hint="eastAsia" w:ascii="仿宋" w:hAnsi="仿宋" w:eastAsia="仿宋"/>
          <w:sz w:val="28"/>
          <w:szCs w:val="28"/>
          <w:u w:val="single"/>
          <w:lang w:val="en-US" w:eastAsia="zh-CN"/>
        </w:rPr>
        <w:t xml:space="preserve">两化融合管理体系认证项目  </w:t>
      </w:r>
      <w:r>
        <w:rPr>
          <w:rFonts w:ascii="仿宋" w:hAnsi="仿宋" w:eastAsia="仿宋"/>
          <w:sz w:val="28"/>
          <w:szCs w:val="28"/>
        </w:rPr>
        <w:t>的</w:t>
      </w:r>
      <w:r>
        <w:rPr>
          <w:rFonts w:hint="eastAsia" w:ascii="仿宋" w:hAnsi="仿宋" w:eastAsia="仿宋"/>
          <w:sz w:val="28"/>
          <w:szCs w:val="28"/>
        </w:rPr>
        <w:t>报价单</w:t>
      </w:r>
    </w:p>
    <w:p w14:paraId="1D405F09">
      <w:pPr>
        <w:rPr>
          <w:rFonts w:ascii="仿宋" w:hAnsi="仿宋" w:eastAsia="仿宋"/>
          <w:sz w:val="28"/>
          <w:szCs w:val="28"/>
        </w:rPr>
      </w:pPr>
      <w:r>
        <w:rPr>
          <w:rFonts w:hint="eastAsia" w:ascii="仿宋" w:hAnsi="仿宋" w:eastAsia="仿宋"/>
          <w:sz w:val="28"/>
          <w:szCs w:val="28"/>
        </w:rPr>
        <w:t>广西</w:t>
      </w:r>
      <w:r>
        <w:rPr>
          <w:rFonts w:hint="eastAsia" w:ascii="仿宋" w:hAnsi="仿宋" w:eastAsia="仿宋"/>
          <w:sz w:val="28"/>
          <w:szCs w:val="28"/>
          <w:lang w:val="en-US" w:eastAsia="zh-CN"/>
        </w:rPr>
        <w:t>双钱健康产业股份</w:t>
      </w:r>
      <w:r>
        <w:rPr>
          <w:rFonts w:ascii="仿宋" w:hAnsi="仿宋" w:eastAsia="仿宋"/>
          <w:sz w:val="28"/>
          <w:szCs w:val="28"/>
        </w:rPr>
        <w:t>有限公司：</w:t>
      </w:r>
    </w:p>
    <w:p w14:paraId="68367DC1">
      <w:pPr>
        <w:ind w:left="630" w:leftChars="300"/>
        <w:rPr>
          <w:rFonts w:ascii="仿宋" w:hAnsi="仿宋" w:eastAsia="仿宋"/>
          <w:sz w:val="28"/>
          <w:szCs w:val="28"/>
        </w:rPr>
      </w:pPr>
      <w:r>
        <w:rPr>
          <w:rFonts w:hint="eastAsia" w:ascii="仿宋" w:hAnsi="仿宋" w:eastAsia="仿宋"/>
          <w:sz w:val="28"/>
          <w:szCs w:val="28"/>
        </w:rPr>
        <w:t>近期</w:t>
      </w:r>
      <w:r>
        <w:rPr>
          <w:rFonts w:ascii="仿宋" w:hAnsi="仿宋" w:eastAsia="仿宋"/>
          <w:sz w:val="28"/>
          <w:szCs w:val="28"/>
        </w:rPr>
        <w:t>接贵司</w:t>
      </w:r>
      <w:r>
        <w:rPr>
          <w:rFonts w:hint="eastAsia" w:ascii="仿宋" w:hAnsi="仿宋" w:eastAsia="仿宋"/>
          <w:sz w:val="28"/>
          <w:szCs w:val="28"/>
        </w:rPr>
        <w:t>关于相关</w:t>
      </w:r>
      <w:r>
        <w:rPr>
          <w:rFonts w:hint="eastAsia" w:ascii="仿宋" w:hAnsi="仿宋" w:eastAsia="仿宋"/>
          <w:sz w:val="28"/>
          <w:szCs w:val="28"/>
          <w:lang w:val="en-US" w:eastAsia="zh-CN"/>
        </w:rPr>
        <w:t>项目</w:t>
      </w:r>
      <w:r>
        <w:rPr>
          <w:rFonts w:hint="eastAsia" w:ascii="仿宋" w:hAnsi="仿宋" w:eastAsia="仿宋"/>
          <w:sz w:val="28"/>
          <w:szCs w:val="28"/>
        </w:rPr>
        <w:t>询价</w:t>
      </w:r>
      <w:r>
        <w:rPr>
          <w:rFonts w:ascii="仿宋" w:hAnsi="仿宋" w:eastAsia="仿宋"/>
          <w:sz w:val="28"/>
          <w:szCs w:val="28"/>
        </w:rPr>
        <w:t>，</w:t>
      </w:r>
      <w:r>
        <w:rPr>
          <w:rFonts w:hint="eastAsia" w:ascii="仿宋" w:hAnsi="仿宋" w:eastAsia="仿宋"/>
          <w:sz w:val="28"/>
          <w:szCs w:val="28"/>
        </w:rPr>
        <w:t>经</w:t>
      </w:r>
      <w:r>
        <w:rPr>
          <w:rFonts w:ascii="仿宋" w:hAnsi="仿宋" w:eastAsia="仿宋"/>
          <w:sz w:val="28"/>
          <w:szCs w:val="28"/>
        </w:rPr>
        <w:t>核算，我司</w:t>
      </w:r>
      <w:r>
        <w:rPr>
          <w:rFonts w:hint="eastAsia" w:ascii="仿宋" w:hAnsi="仿宋" w:eastAsia="仿宋"/>
          <w:sz w:val="28"/>
          <w:szCs w:val="28"/>
        </w:rPr>
        <w:t>提供</w:t>
      </w:r>
      <w:r>
        <w:rPr>
          <w:rFonts w:ascii="仿宋" w:hAnsi="仿宋" w:eastAsia="仿宋"/>
          <w:sz w:val="28"/>
          <w:szCs w:val="28"/>
        </w:rPr>
        <w:t>报价如下：</w:t>
      </w:r>
    </w:p>
    <w:tbl>
      <w:tblPr>
        <w:tblStyle w:val="8"/>
        <w:tblW w:w="4789" w:type="pct"/>
        <w:tblInd w:w="-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3"/>
        <w:gridCol w:w="2230"/>
        <w:gridCol w:w="2747"/>
        <w:gridCol w:w="3431"/>
        <w:gridCol w:w="3559"/>
        <w:gridCol w:w="1106"/>
      </w:tblGrid>
      <w:tr w14:paraId="3A057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85" w:type="pct"/>
            <w:shd w:val="clear" w:color="auto" w:fill="BEBEBE" w:themeFill="background1" w:themeFillShade="BF"/>
          </w:tcPr>
          <w:p w14:paraId="146974DF">
            <w:pPr>
              <w:jc w:val="center"/>
              <w:rPr>
                <w:rFonts w:ascii="仿宋" w:hAnsi="仿宋" w:eastAsia="仿宋"/>
                <w:sz w:val="28"/>
                <w:szCs w:val="28"/>
              </w:rPr>
            </w:pPr>
            <w:r>
              <w:rPr>
                <w:rFonts w:hint="eastAsia" w:ascii="仿宋" w:hAnsi="仿宋" w:eastAsia="仿宋"/>
                <w:sz w:val="28"/>
                <w:szCs w:val="28"/>
              </w:rPr>
              <w:t>序</w:t>
            </w:r>
          </w:p>
        </w:tc>
        <w:tc>
          <w:tcPr>
            <w:tcW w:w="821" w:type="pct"/>
            <w:shd w:val="clear" w:color="auto" w:fill="BEBEBE" w:themeFill="background1" w:themeFillShade="BF"/>
          </w:tcPr>
          <w:p w14:paraId="098F031E">
            <w:pPr>
              <w:jc w:val="center"/>
              <w:rPr>
                <w:rFonts w:hint="eastAsia" w:ascii="仿宋" w:hAnsi="仿宋" w:eastAsia="仿宋"/>
                <w:sz w:val="28"/>
                <w:szCs w:val="28"/>
                <w:lang w:eastAsia="zh-CN"/>
              </w:rPr>
            </w:pPr>
            <w:r>
              <w:rPr>
                <w:rFonts w:hint="eastAsia" w:ascii="仿宋" w:hAnsi="仿宋" w:eastAsia="仿宋"/>
                <w:sz w:val="28"/>
                <w:szCs w:val="28"/>
                <w:lang w:val="en-US" w:eastAsia="zh-CN"/>
              </w:rPr>
              <w:t>项目</w:t>
            </w:r>
          </w:p>
        </w:tc>
        <w:tc>
          <w:tcPr>
            <w:tcW w:w="1011" w:type="pct"/>
            <w:shd w:val="clear" w:color="auto" w:fill="BEBEBE" w:themeFill="background1" w:themeFillShade="BF"/>
          </w:tcPr>
          <w:p w14:paraId="13DFDB9F">
            <w:pPr>
              <w:rPr>
                <w:rFonts w:ascii="仿宋" w:hAnsi="仿宋" w:eastAsia="仿宋"/>
                <w:sz w:val="28"/>
                <w:szCs w:val="28"/>
              </w:rPr>
            </w:pPr>
            <w:r>
              <w:rPr>
                <w:rFonts w:hint="eastAsia" w:ascii="仿宋" w:hAnsi="仿宋" w:eastAsia="仿宋"/>
                <w:sz w:val="28"/>
                <w:szCs w:val="28"/>
                <w:lang w:val="en-US" w:eastAsia="zh-CN"/>
              </w:rPr>
              <w:t>认证总</w:t>
            </w:r>
            <w:r>
              <w:rPr>
                <w:rFonts w:hint="eastAsia" w:ascii="仿宋" w:hAnsi="仿宋" w:eastAsia="仿宋"/>
                <w:sz w:val="28"/>
                <w:szCs w:val="28"/>
              </w:rPr>
              <w:t>价（元）</w:t>
            </w:r>
          </w:p>
        </w:tc>
        <w:tc>
          <w:tcPr>
            <w:tcW w:w="1263" w:type="pct"/>
            <w:shd w:val="clear" w:color="auto" w:fill="BEBEBE" w:themeFill="background1" w:themeFillShade="BF"/>
          </w:tcPr>
          <w:p w14:paraId="572B46F4">
            <w:pPr>
              <w:rPr>
                <w:rFonts w:hint="default" w:ascii="仿宋" w:hAnsi="仿宋" w:eastAsia="仿宋"/>
                <w:sz w:val="28"/>
                <w:szCs w:val="28"/>
                <w:lang w:val="en-US" w:eastAsia="zh-CN"/>
              </w:rPr>
            </w:pPr>
            <w:r>
              <w:rPr>
                <w:rFonts w:hint="eastAsia" w:ascii="仿宋" w:hAnsi="仿宋" w:eastAsia="仿宋"/>
                <w:sz w:val="28"/>
                <w:szCs w:val="28"/>
                <w:lang w:val="en-US" w:eastAsia="zh-CN"/>
              </w:rPr>
              <w:t>认证首付单价（元）</w:t>
            </w:r>
          </w:p>
        </w:tc>
        <w:tc>
          <w:tcPr>
            <w:tcW w:w="1310" w:type="pct"/>
            <w:shd w:val="clear" w:color="auto" w:fill="BEBEBE" w:themeFill="background1" w:themeFillShade="BF"/>
          </w:tcPr>
          <w:p w14:paraId="3A2F0029">
            <w:pPr>
              <w:jc w:val="center"/>
              <w:rPr>
                <w:rFonts w:ascii="仿宋" w:hAnsi="仿宋" w:eastAsia="仿宋"/>
                <w:sz w:val="28"/>
                <w:szCs w:val="28"/>
              </w:rPr>
            </w:pPr>
            <w:r>
              <w:rPr>
                <w:rFonts w:hint="eastAsia" w:ascii="仿宋" w:hAnsi="仿宋" w:eastAsia="仿宋"/>
                <w:sz w:val="28"/>
                <w:szCs w:val="28"/>
              </w:rPr>
              <w:t>增值税票类型</w:t>
            </w:r>
            <w:r>
              <w:rPr>
                <w:rFonts w:ascii="仿宋" w:hAnsi="仿宋" w:eastAsia="仿宋"/>
                <w:sz w:val="28"/>
                <w:szCs w:val="28"/>
              </w:rPr>
              <w:t>及税率</w:t>
            </w:r>
          </w:p>
        </w:tc>
        <w:tc>
          <w:tcPr>
            <w:tcW w:w="407" w:type="pct"/>
            <w:shd w:val="clear" w:color="auto" w:fill="BEBEBE" w:themeFill="background1" w:themeFillShade="BF"/>
          </w:tcPr>
          <w:p w14:paraId="16D89442">
            <w:pPr>
              <w:jc w:val="center"/>
              <w:rPr>
                <w:rFonts w:hint="eastAsia" w:ascii="仿宋" w:hAnsi="仿宋" w:eastAsia="仿宋"/>
                <w:sz w:val="28"/>
                <w:szCs w:val="28"/>
                <w:lang w:val="en-US" w:eastAsia="zh-CN"/>
              </w:rPr>
            </w:pPr>
            <w:r>
              <w:rPr>
                <w:rFonts w:hint="eastAsia" w:ascii="仿宋" w:hAnsi="仿宋" w:eastAsia="仿宋"/>
                <w:sz w:val="28"/>
                <w:szCs w:val="28"/>
                <w:lang w:val="en-US" w:eastAsia="zh-CN"/>
              </w:rPr>
              <w:t>备注</w:t>
            </w:r>
          </w:p>
        </w:tc>
      </w:tr>
      <w:tr w14:paraId="2F1B6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trPr>
        <w:tc>
          <w:tcPr>
            <w:tcW w:w="185" w:type="pct"/>
            <w:vAlign w:val="center"/>
          </w:tcPr>
          <w:p w14:paraId="78FFC4F2">
            <w:pPr>
              <w:jc w:val="center"/>
              <w:rPr>
                <w:rFonts w:ascii="仿宋" w:hAnsi="仿宋" w:eastAsia="仿宋"/>
                <w:sz w:val="28"/>
                <w:szCs w:val="28"/>
              </w:rPr>
            </w:pPr>
            <w:r>
              <w:rPr>
                <w:rFonts w:hint="eastAsia" w:ascii="仿宋" w:hAnsi="仿宋" w:eastAsia="仿宋"/>
                <w:sz w:val="28"/>
                <w:szCs w:val="28"/>
              </w:rPr>
              <w:t>1</w:t>
            </w:r>
          </w:p>
        </w:tc>
        <w:tc>
          <w:tcPr>
            <w:tcW w:w="821" w:type="pct"/>
            <w:vAlign w:val="center"/>
          </w:tcPr>
          <w:p w14:paraId="59390784">
            <w:pPr>
              <w:jc w:val="center"/>
              <w:rPr>
                <w:rFonts w:ascii="仿宋" w:hAnsi="仿宋" w:eastAsia="仿宋"/>
                <w:sz w:val="28"/>
                <w:szCs w:val="28"/>
              </w:rPr>
            </w:pPr>
            <w:r>
              <w:rPr>
                <w:rFonts w:hint="eastAsia" w:ascii="仿宋" w:hAnsi="仿宋" w:eastAsia="仿宋"/>
                <w:sz w:val="28"/>
                <w:szCs w:val="28"/>
              </w:rPr>
              <w:t>两化融合管理体系认证</w:t>
            </w:r>
          </w:p>
        </w:tc>
        <w:tc>
          <w:tcPr>
            <w:tcW w:w="1011" w:type="pct"/>
            <w:vAlign w:val="center"/>
          </w:tcPr>
          <w:p w14:paraId="1824D470">
            <w:pPr>
              <w:jc w:val="center"/>
              <w:rPr>
                <w:rFonts w:ascii="仿宋" w:hAnsi="仿宋" w:eastAsia="仿宋"/>
                <w:sz w:val="28"/>
                <w:szCs w:val="28"/>
              </w:rPr>
            </w:pPr>
          </w:p>
        </w:tc>
        <w:tc>
          <w:tcPr>
            <w:tcW w:w="1263" w:type="pct"/>
            <w:vAlign w:val="center"/>
          </w:tcPr>
          <w:p w14:paraId="38ECA1A5">
            <w:pPr>
              <w:jc w:val="center"/>
              <w:rPr>
                <w:rFonts w:ascii="仿宋" w:hAnsi="仿宋" w:eastAsia="仿宋"/>
                <w:sz w:val="28"/>
                <w:szCs w:val="28"/>
              </w:rPr>
            </w:pPr>
          </w:p>
        </w:tc>
        <w:tc>
          <w:tcPr>
            <w:tcW w:w="1310" w:type="pct"/>
            <w:vAlign w:val="center"/>
          </w:tcPr>
          <w:p w14:paraId="2AB1EA8E">
            <w:pPr>
              <w:jc w:val="center"/>
              <w:rPr>
                <w:rFonts w:ascii="仿宋" w:hAnsi="仿宋" w:eastAsia="仿宋"/>
                <w:sz w:val="28"/>
                <w:szCs w:val="28"/>
              </w:rPr>
            </w:pPr>
            <w:r>
              <w:rPr>
                <w:rFonts w:hint="eastAsia" w:ascii="仿宋" w:hAnsi="仿宋" w:eastAsia="仿宋"/>
                <w:sz w:val="28"/>
                <w:szCs w:val="28"/>
              </w:rPr>
              <w:t>□专票</w:t>
            </w:r>
            <w:r>
              <w:rPr>
                <w:rFonts w:hint="eastAsia" w:ascii="仿宋" w:hAnsi="仿宋" w:eastAsia="仿宋"/>
                <w:sz w:val="28"/>
                <w:szCs w:val="28"/>
                <w:u w:val="single"/>
              </w:rPr>
              <w:t>13</w:t>
            </w:r>
            <w:r>
              <w:rPr>
                <w:rFonts w:ascii="仿宋" w:hAnsi="仿宋" w:eastAsia="仿宋"/>
                <w:sz w:val="28"/>
                <w:szCs w:val="28"/>
              </w:rPr>
              <w:t>%</w:t>
            </w:r>
            <w:r>
              <w:rPr>
                <w:rFonts w:hint="eastAsia" w:ascii="仿宋" w:hAnsi="仿宋" w:eastAsia="仿宋"/>
                <w:sz w:val="28"/>
                <w:szCs w:val="28"/>
              </w:rPr>
              <w:t xml:space="preserve">  </w:t>
            </w:r>
            <w:sdt>
              <w:sdtPr>
                <w:rPr>
                  <w:rFonts w:hint="eastAsia" w:ascii="仿宋" w:hAnsi="仿宋" w:eastAsia="仿宋"/>
                  <w:sz w:val="28"/>
                  <w:szCs w:val="28"/>
                </w:rPr>
                <w:id w:val="147480719"/>
              </w:sdtPr>
              <w:sdtEndPr>
                <w:rPr>
                  <w:rFonts w:hint="eastAsia" w:ascii="仿宋" w:hAnsi="仿宋" w:eastAsia="仿宋"/>
                  <w:sz w:val="28"/>
                  <w:szCs w:val="28"/>
                </w:rPr>
              </w:sdtEndPr>
              <w:sdtContent>
                <w:r>
                  <w:rPr>
                    <w:rFonts w:hint="eastAsia" w:ascii="仿宋" w:hAnsi="仿宋" w:eastAsia="仿宋"/>
                    <w:sz w:val="28"/>
                    <w:szCs w:val="28"/>
                  </w:rPr>
                  <w:t>□</w:t>
                </w:r>
              </w:sdtContent>
            </w:sdt>
            <w:r>
              <w:rPr>
                <w:rFonts w:hint="eastAsia" w:ascii="仿宋" w:hAnsi="仿宋" w:eastAsia="仿宋"/>
                <w:sz w:val="28"/>
                <w:szCs w:val="28"/>
              </w:rPr>
              <w:t>普票</w:t>
            </w:r>
          </w:p>
        </w:tc>
        <w:tc>
          <w:tcPr>
            <w:tcW w:w="407" w:type="pct"/>
            <w:vAlign w:val="center"/>
          </w:tcPr>
          <w:p w14:paraId="539C5B2B">
            <w:pPr>
              <w:jc w:val="center"/>
              <w:rPr>
                <w:rFonts w:ascii="仿宋" w:hAnsi="仿宋" w:eastAsia="仿宋"/>
                <w:sz w:val="28"/>
                <w:szCs w:val="28"/>
              </w:rPr>
            </w:pPr>
          </w:p>
        </w:tc>
      </w:tr>
    </w:tbl>
    <w:p w14:paraId="20D5050E">
      <w:pPr>
        <w:pStyle w:val="2"/>
        <w:rPr>
          <w:rFonts w:ascii="仿宋" w:hAnsi="仿宋" w:eastAsia="仿宋"/>
          <w:b w:val="0"/>
          <w:sz w:val="28"/>
          <w:szCs w:val="28"/>
        </w:rPr>
      </w:pPr>
      <w:r>
        <w:rPr>
          <w:rFonts w:hint="eastAsia" w:ascii="仿宋" w:hAnsi="仿宋" w:eastAsia="仿宋"/>
          <w:b w:val="0"/>
          <w:sz w:val="28"/>
          <w:szCs w:val="28"/>
        </w:rPr>
        <w:t>报价</w:t>
      </w:r>
      <w:r>
        <w:rPr>
          <w:rFonts w:ascii="仿宋" w:hAnsi="仿宋" w:eastAsia="仿宋"/>
          <w:b w:val="0"/>
          <w:sz w:val="28"/>
          <w:szCs w:val="28"/>
        </w:rPr>
        <w:t>有效期</w:t>
      </w:r>
      <w:r>
        <w:rPr>
          <w:rFonts w:hint="eastAsia" w:ascii="仿宋" w:hAnsi="仿宋" w:eastAsia="仿宋"/>
          <w:b w:val="0"/>
          <w:sz w:val="28"/>
          <w:szCs w:val="28"/>
          <w:lang w:val="en-US" w:eastAsia="zh-CN"/>
        </w:rPr>
        <w:t>至</w:t>
      </w:r>
      <w:r>
        <w:rPr>
          <w:rFonts w:ascii="仿宋" w:hAnsi="仿宋" w:eastAsia="仿宋"/>
          <w:b w:val="0"/>
          <w:sz w:val="28"/>
          <w:szCs w:val="28"/>
        </w:rPr>
        <w:t>：</w:t>
      </w:r>
      <w:r>
        <w:rPr>
          <w:rFonts w:hint="eastAsia" w:ascii="仿宋" w:hAnsi="仿宋" w:eastAsia="仿宋"/>
          <w:b w:val="0"/>
          <w:sz w:val="28"/>
          <w:szCs w:val="28"/>
        </w:rPr>
        <w:t xml:space="preserve"> </w:t>
      </w:r>
      <w:r>
        <w:rPr>
          <w:rFonts w:hint="eastAsia" w:ascii="仿宋" w:hAnsi="仿宋" w:eastAsia="仿宋"/>
          <w:b w:val="0"/>
          <w:sz w:val="28"/>
          <w:szCs w:val="28"/>
          <w:lang w:val="en-US" w:eastAsia="zh-CN"/>
        </w:rPr>
        <w:t>2025</w:t>
      </w:r>
      <w:r>
        <w:rPr>
          <w:rFonts w:hint="eastAsia" w:ascii="仿宋" w:hAnsi="仿宋" w:eastAsia="仿宋"/>
          <w:b w:val="0"/>
          <w:sz w:val="28"/>
          <w:szCs w:val="28"/>
        </w:rPr>
        <w:t xml:space="preserve"> 年 </w:t>
      </w:r>
      <w:r>
        <w:rPr>
          <w:rFonts w:hint="eastAsia" w:ascii="仿宋" w:hAnsi="仿宋" w:eastAsia="仿宋"/>
          <w:b w:val="0"/>
          <w:sz w:val="28"/>
          <w:szCs w:val="28"/>
          <w:lang w:val="en-US" w:eastAsia="zh-CN"/>
        </w:rPr>
        <w:t>7</w:t>
      </w:r>
      <w:r>
        <w:rPr>
          <w:rFonts w:hint="eastAsia" w:ascii="仿宋" w:hAnsi="仿宋" w:eastAsia="仿宋"/>
          <w:b w:val="0"/>
          <w:sz w:val="28"/>
          <w:szCs w:val="28"/>
        </w:rPr>
        <w:t xml:space="preserve"> 月 </w:t>
      </w:r>
      <w:r>
        <w:rPr>
          <w:rFonts w:hint="eastAsia" w:ascii="仿宋" w:hAnsi="仿宋" w:eastAsia="仿宋"/>
          <w:b w:val="0"/>
          <w:sz w:val="28"/>
          <w:szCs w:val="28"/>
          <w:lang w:val="en-US" w:eastAsia="zh-CN"/>
        </w:rPr>
        <w:t>15</w:t>
      </w:r>
      <w:r>
        <w:rPr>
          <w:rFonts w:hint="eastAsia" w:ascii="仿宋" w:hAnsi="仿宋" w:eastAsia="仿宋"/>
          <w:b w:val="0"/>
          <w:sz w:val="28"/>
          <w:szCs w:val="28"/>
        </w:rPr>
        <w:t xml:space="preserve"> 日</w:t>
      </w:r>
    </w:p>
    <w:p w14:paraId="64DC6CE6">
      <w:pPr>
        <w:pStyle w:val="2"/>
        <w:rPr>
          <w:rFonts w:ascii="仿宋" w:hAnsi="仿宋" w:eastAsia="仿宋"/>
          <w:sz w:val="28"/>
          <w:szCs w:val="28"/>
        </w:rPr>
      </w:pPr>
      <w:r>
        <w:rPr>
          <w:rFonts w:hint="eastAsia" w:ascii="仿宋" w:hAnsi="仿宋" w:eastAsia="仿宋"/>
          <w:sz w:val="28"/>
          <w:szCs w:val="28"/>
        </w:rPr>
        <w:t>商祺</w:t>
      </w:r>
      <w:r>
        <w:rPr>
          <w:rFonts w:ascii="仿宋" w:hAnsi="仿宋" w:eastAsia="仿宋"/>
          <w:sz w:val="28"/>
          <w:szCs w:val="28"/>
        </w:rPr>
        <w:t>！</w:t>
      </w:r>
    </w:p>
    <w:tbl>
      <w:tblPr>
        <w:tblStyle w:val="8"/>
        <w:tblW w:w="7513" w:type="dxa"/>
        <w:tblInd w:w="63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3"/>
        <w:gridCol w:w="2380"/>
        <w:gridCol w:w="1363"/>
        <w:gridCol w:w="1927"/>
      </w:tblGrid>
      <w:tr w14:paraId="4D50E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843" w:type="dxa"/>
            <w:vAlign w:val="center"/>
          </w:tcPr>
          <w:p w14:paraId="1D0367BC">
            <w:pPr>
              <w:pStyle w:val="6"/>
              <w:jc w:val="center"/>
              <w:rPr>
                <w:rFonts w:ascii="仿宋" w:hAnsi="仿宋" w:eastAsia="仿宋"/>
                <w:sz w:val="28"/>
                <w:szCs w:val="28"/>
              </w:rPr>
            </w:pPr>
            <w:r>
              <w:rPr>
                <w:rFonts w:hint="eastAsia" w:ascii="仿宋" w:hAnsi="仿宋" w:eastAsia="仿宋"/>
                <w:sz w:val="28"/>
                <w:szCs w:val="28"/>
              </w:rPr>
              <w:t>报价</w:t>
            </w:r>
            <w:r>
              <w:rPr>
                <w:rFonts w:ascii="仿宋" w:hAnsi="仿宋" w:eastAsia="仿宋"/>
                <w:sz w:val="28"/>
                <w:szCs w:val="28"/>
              </w:rPr>
              <w:t>单位</w:t>
            </w:r>
          </w:p>
        </w:tc>
        <w:tc>
          <w:tcPr>
            <w:tcW w:w="5670" w:type="dxa"/>
            <w:gridSpan w:val="3"/>
            <w:vAlign w:val="center"/>
          </w:tcPr>
          <w:p w14:paraId="42509F4E">
            <w:pPr>
              <w:ind w:firstLine="6300" w:firstLineChars="2250"/>
              <w:jc w:val="center"/>
              <w:rPr>
                <w:rFonts w:ascii="仿宋" w:hAnsi="仿宋" w:eastAsia="仿宋" w:cs="微软雅黑"/>
                <w:sz w:val="28"/>
                <w:szCs w:val="28"/>
              </w:rPr>
            </w:pPr>
            <w:r>
              <w:rPr>
                <w:rFonts w:hint="eastAsia" w:ascii="仿宋" w:hAnsi="仿宋" w:eastAsia="仿宋"/>
                <w:sz w:val="28"/>
                <w:szCs w:val="28"/>
              </w:rPr>
              <w:t>让</w:t>
            </w:r>
          </w:p>
        </w:tc>
      </w:tr>
      <w:tr w14:paraId="2AC59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843" w:type="dxa"/>
            <w:vAlign w:val="center"/>
          </w:tcPr>
          <w:p w14:paraId="5B6C689C">
            <w:pPr>
              <w:pStyle w:val="6"/>
              <w:jc w:val="center"/>
              <w:rPr>
                <w:rFonts w:ascii="仿宋" w:hAnsi="仿宋" w:eastAsia="仿宋"/>
                <w:sz w:val="28"/>
                <w:szCs w:val="28"/>
              </w:rPr>
            </w:pPr>
            <w:r>
              <w:rPr>
                <w:rFonts w:hint="eastAsia" w:ascii="仿宋" w:hAnsi="仿宋" w:eastAsia="仿宋"/>
                <w:sz w:val="28"/>
                <w:szCs w:val="28"/>
              </w:rPr>
              <w:t>报价</w:t>
            </w:r>
            <w:r>
              <w:rPr>
                <w:rFonts w:ascii="仿宋" w:hAnsi="仿宋" w:eastAsia="仿宋"/>
                <w:sz w:val="28"/>
                <w:szCs w:val="28"/>
              </w:rPr>
              <w:t>人</w:t>
            </w:r>
            <w:r>
              <w:rPr>
                <w:rFonts w:hint="eastAsia" w:ascii="仿宋" w:hAnsi="仿宋" w:eastAsia="仿宋"/>
                <w:sz w:val="28"/>
                <w:szCs w:val="28"/>
              </w:rPr>
              <w:t>/电话</w:t>
            </w:r>
          </w:p>
        </w:tc>
        <w:tc>
          <w:tcPr>
            <w:tcW w:w="2380" w:type="dxa"/>
            <w:vAlign w:val="center"/>
          </w:tcPr>
          <w:p w14:paraId="2888CCB4">
            <w:pPr>
              <w:pStyle w:val="6"/>
              <w:jc w:val="center"/>
              <w:rPr>
                <w:rFonts w:ascii="仿宋" w:hAnsi="仿宋" w:eastAsia="仿宋"/>
                <w:sz w:val="28"/>
                <w:szCs w:val="28"/>
              </w:rPr>
            </w:pPr>
          </w:p>
        </w:tc>
        <w:tc>
          <w:tcPr>
            <w:tcW w:w="1363" w:type="dxa"/>
            <w:vAlign w:val="center"/>
          </w:tcPr>
          <w:p w14:paraId="4CFF5CE8">
            <w:pPr>
              <w:pStyle w:val="6"/>
              <w:jc w:val="center"/>
              <w:rPr>
                <w:rFonts w:ascii="仿宋" w:hAnsi="仿宋" w:eastAsia="仿宋"/>
                <w:sz w:val="28"/>
                <w:szCs w:val="28"/>
              </w:rPr>
            </w:pPr>
            <w:r>
              <w:rPr>
                <w:rFonts w:hint="eastAsia" w:ascii="仿宋" w:hAnsi="仿宋" w:eastAsia="仿宋"/>
                <w:sz w:val="28"/>
                <w:szCs w:val="28"/>
              </w:rPr>
              <w:t>报价</w:t>
            </w:r>
            <w:r>
              <w:rPr>
                <w:rFonts w:ascii="仿宋" w:hAnsi="仿宋" w:eastAsia="仿宋"/>
                <w:sz w:val="28"/>
                <w:szCs w:val="28"/>
              </w:rPr>
              <w:t>日期</w:t>
            </w:r>
          </w:p>
        </w:tc>
        <w:tc>
          <w:tcPr>
            <w:tcW w:w="1927" w:type="dxa"/>
            <w:vAlign w:val="center"/>
          </w:tcPr>
          <w:p w14:paraId="410E7857">
            <w:pPr>
              <w:pStyle w:val="6"/>
              <w:ind w:firstLine="140" w:firstLineChars="50"/>
              <w:jc w:val="center"/>
              <w:rPr>
                <w:rFonts w:ascii="仿宋" w:hAnsi="仿宋" w:eastAsia="仿宋"/>
                <w:sz w:val="28"/>
                <w:szCs w:val="28"/>
              </w:rPr>
            </w:pPr>
          </w:p>
        </w:tc>
      </w:tr>
    </w:tbl>
    <w:p w14:paraId="345ED737">
      <w:pPr>
        <w:pStyle w:val="11"/>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Q1Mzk1ZjUzYmI2NmZlMGVjNThjY2Q5MzA5OTg1ZTIifQ=="/>
  </w:docVars>
  <w:rsids>
    <w:rsidRoot w:val="00000000"/>
    <w:rsid w:val="000C024B"/>
    <w:rsid w:val="01B110AA"/>
    <w:rsid w:val="03A10CAA"/>
    <w:rsid w:val="06D07119"/>
    <w:rsid w:val="0851488A"/>
    <w:rsid w:val="09DB293D"/>
    <w:rsid w:val="0B52745A"/>
    <w:rsid w:val="0B584EAF"/>
    <w:rsid w:val="0DF16105"/>
    <w:rsid w:val="0E2F5830"/>
    <w:rsid w:val="104E2EB4"/>
    <w:rsid w:val="12304909"/>
    <w:rsid w:val="1C676ADD"/>
    <w:rsid w:val="27F46BED"/>
    <w:rsid w:val="2C5B53A1"/>
    <w:rsid w:val="335005FD"/>
    <w:rsid w:val="37C8447C"/>
    <w:rsid w:val="41537798"/>
    <w:rsid w:val="4D0F521E"/>
    <w:rsid w:val="4E742810"/>
    <w:rsid w:val="50BB286C"/>
    <w:rsid w:val="555F1DE3"/>
    <w:rsid w:val="56CD51B3"/>
    <w:rsid w:val="5BFB2D66"/>
    <w:rsid w:val="687A681D"/>
    <w:rsid w:val="6922138F"/>
    <w:rsid w:val="6BE7241B"/>
    <w:rsid w:val="6C937EAD"/>
    <w:rsid w:val="6F1F172E"/>
    <w:rsid w:val="70E55EE5"/>
    <w:rsid w:val="78070588"/>
    <w:rsid w:val="78767001"/>
    <w:rsid w:val="7AF406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3"/>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kern w:val="0"/>
      <w:sz w:val="32"/>
      <w:szCs w:val="32"/>
    </w:rPr>
  </w:style>
  <w:style w:type="character" w:default="1" w:styleId="9">
    <w:name w:val="Default Paragraph Font"/>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3">
    <w:name w:val="Body Text Indent"/>
    <w:basedOn w:val="1"/>
    <w:qFormat/>
    <w:uiPriority w:val="0"/>
    <w:pPr>
      <w:spacing w:line="200" w:lineRule="exact"/>
      <w:ind w:firstLine="301"/>
    </w:pPr>
    <w:rPr>
      <w:rFonts w:ascii="宋体" w:hAnsi="Courier New"/>
      <w:spacing w:val="-4"/>
      <w:sz w:val="18"/>
      <w:szCs w:val="20"/>
    </w:rPr>
  </w:style>
  <w:style w:type="paragraph" w:styleId="4">
    <w:name w:val="List 2"/>
    <w:basedOn w:val="1"/>
    <w:qFormat/>
    <w:uiPriority w:val="0"/>
    <w:pPr>
      <w:ind w:left="100" w:leftChars="200" w:hanging="200" w:hangingChars="200"/>
    </w:pPr>
    <w:rPr>
      <w:sz w:val="28"/>
    </w:rPr>
  </w:style>
  <w:style w:type="paragraph" w:styleId="5">
    <w:name w:val="Plain Text"/>
    <w:basedOn w:val="1"/>
    <w:qFormat/>
    <w:uiPriority w:val="0"/>
    <w:rPr>
      <w:rFonts w:ascii="宋体" w:hAnsi="Courier New"/>
      <w:szCs w:val="20"/>
    </w:rPr>
  </w:style>
  <w:style w:type="paragraph" w:styleId="6">
    <w:name w:val="footer"/>
    <w:basedOn w:val="1"/>
    <w:unhideWhenUsed/>
    <w:qFormat/>
    <w:uiPriority w:val="99"/>
    <w:pPr>
      <w:tabs>
        <w:tab w:val="center" w:pos="4153"/>
        <w:tab w:val="right" w:pos="8306"/>
      </w:tabs>
      <w:snapToGrid w:val="0"/>
      <w:jc w:val="left"/>
    </w:pPr>
    <w:rPr>
      <w:sz w:val="18"/>
      <w:szCs w:val="18"/>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autoRedefine/>
    <w:qFormat/>
    <w:uiPriority w:val="0"/>
    <w:rPr>
      <w:color w:val="0000FF"/>
      <w:u w:val="single"/>
    </w:rPr>
  </w:style>
  <w:style w:type="paragraph" w:customStyle="1" w:styleId="11">
    <w:name w:val="表格文字"/>
    <w:basedOn w:val="1"/>
    <w:autoRedefine/>
    <w:qFormat/>
    <w:uiPriority w:val="0"/>
    <w:pPr>
      <w:spacing w:before="25" w:beforeLines="0" w:after="25" w:afterLines="0" w:line="240" w:lineRule="auto"/>
      <w:ind w:firstLine="0"/>
      <w:jc w:val="left"/>
    </w:pPr>
    <w:rPr>
      <w:bCs/>
      <w:spacing w:val="10"/>
      <w:kern w:val="0"/>
      <w:sz w:val="24"/>
    </w:rPr>
  </w:style>
  <w:style w:type="paragraph" w:customStyle="1" w:styleId="12">
    <w:name w:val="PlainText"/>
    <w:basedOn w:val="1"/>
    <w:autoRedefine/>
    <w:qFormat/>
    <w:uiPriority w:val="0"/>
    <w:pPr>
      <w:widowControl/>
      <w:spacing w:line="360" w:lineRule="atLeast"/>
      <w:textAlignment w:val="baseline"/>
    </w:pPr>
    <w:rPr>
      <w:rFonts w:ascii="宋体" w:hAnsi="Courier New" w:eastAsia="宋体"/>
    </w:rPr>
  </w:style>
  <w:style w:type="character" w:customStyle="1" w:styleId="13">
    <w:name w:val="NormalCharacter"/>
    <w:link w:val="1"/>
    <w:autoRedefine/>
    <w:qFormat/>
    <w:uiPriority w:val="0"/>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1264</Words>
  <Characters>1313</Characters>
  <Lines>0</Lines>
  <Paragraphs>0</Paragraphs>
  <TotalTime>3</TotalTime>
  <ScaleCrop>false</ScaleCrop>
  <LinksUpToDate>false</LinksUpToDate>
  <CharactersWithSpaces>1326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2025-05-07T02:09:00Z</dcterms:created>
  <dc:creator>Administrator</dc:creator>
  <cp:lastModifiedBy>包包大人</cp:lastModifiedBy>
  <dcterms:modified xsi:type="dcterms:W3CDTF">2025-05-09T08:27:59Z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eyJoZGlkIjoiNWExZDkwYjNmOWM1NmQwMTk0MmUwYTg3M2Q2N2Y2NGIiLCJ1c2VySWQiOiIyNjUyMjE4NTEifQ==</vt:lpwstr>
  </property>
  <property fmtid="{D5CDD505-2E9C-101B-9397-08002B2CF9AE}" pid="4" name="ICV">
    <vt:lpwstr>EE2FBB9042E74290883B07191CDCBD91_13</vt:lpwstr>
  </property>
</Properties>
</file>