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自动贩售机询价采购项目公告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广西双钱健康产业股份有限公司拟定于2025年5月  进行自动贩售机询价采购项目</w:t>
      </w:r>
      <w:r>
        <w:rPr>
          <w:rFonts w:hint="eastAsia" w:ascii="仿宋_GB2312" w:eastAsia="仿宋_GB2312"/>
          <w:bCs/>
          <w:sz w:val="32"/>
          <w:szCs w:val="32"/>
        </w:rPr>
        <w:t>公开挂网询价比选采购。现将具体事宜公告如下：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一、采购项目名称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自动售卖机询价采购项目</w:t>
      </w:r>
    </w:p>
    <w:p>
      <w:pPr>
        <w:ind w:left="64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二、采购标的概况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1、采购内容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单开门贩售机4台；双开门贩售机4台。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2、技术要求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2.1贩售机为开柜自选型机器，扫码开门，用户自由挑选商品后关门感应结算。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2.2 贩售机尺寸要求，单开门</w:t>
      </w:r>
      <w:bookmarkStart w:id="0" w:name="OLE_LINK1"/>
      <w:r>
        <w:rPr>
          <w:rFonts w:hint="eastAsia" w:ascii="仿宋_GB2312" w:eastAsia="仿宋_GB2312"/>
          <w:bCs/>
          <w:sz w:val="32"/>
          <w:szCs w:val="32"/>
        </w:rPr>
        <w:t>贩售机有效容积不低于400L</w:t>
      </w:r>
      <w:bookmarkEnd w:id="0"/>
      <w:r>
        <w:rPr>
          <w:rFonts w:hint="eastAsia" w:ascii="仿宋_GB2312" w:eastAsia="仿宋_GB2312"/>
          <w:bCs/>
          <w:sz w:val="32"/>
          <w:szCs w:val="32"/>
        </w:rPr>
        <w:t>,双开门贩售机有效容积不低于1000L。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2.2 贩售机配备</w:t>
      </w:r>
      <w:r>
        <w:rPr>
          <w:rFonts w:ascii="仿宋_GB2312" w:eastAsia="仿宋_GB2312"/>
          <w:bCs/>
          <w:sz w:val="32"/>
          <w:szCs w:val="32"/>
        </w:rPr>
        <w:t>动态视觉识别</w:t>
      </w:r>
      <w:r>
        <w:rPr>
          <w:rFonts w:hint="eastAsia" w:ascii="仿宋_GB2312" w:eastAsia="仿宋_GB2312"/>
          <w:bCs/>
          <w:sz w:val="32"/>
          <w:szCs w:val="32"/>
        </w:rPr>
        <w:t>系统，识别准确率不低于99%。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2.3 贩售机配备智能平台，可</w:t>
      </w:r>
      <w:r>
        <w:rPr>
          <w:rFonts w:ascii="仿宋_GB2312" w:eastAsia="仿宋_GB2312"/>
          <w:bCs/>
          <w:sz w:val="32"/>
          <w:szCs w:val="32"/>
        </w:rPr>
        <w:t>全程管控每件商品出库到消费者路径，精准到单品的数字化管理</w:t>
      </w:r>
      <w:r>
        <w:rPr>
          <w:rFonts w:hint="eastAsia" w:ascii="仿宋_GB2312" w:eastAsia="仿宋_GB2312"/>
          <w:bCs/>
          <w:sz w:val="32"/>
          <w:szCs w:val="32"/>
        </w:rPr>
        <w:t>。具体如库存量、故障信息等。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2.4贩售机</w:t>
      </w:r>
      <w:r>
        <w:rPr>
          <w:rFonts w:ascii="仿宋_GB2312" w:eastAsia="仿宋_GB2312"/>
          <w:bCs/>
          <w:sz w:val="32"/>
          <w:szCs w:val="32"/>
        </w:rPr>
        <w:t>商品摆放不受限，货柜空间可调利用率高</w:t>
      </w:r>
      <w:r>
        <w:rPr>
          <w:rFonts w:hint="eastAsia" w:ascii="仿宋_GB2312" w:eastAsia="仿宋_GB2312"/>
          <w:bCs/>
          <w:sz w:val="32"/>
          <w:szCs w:val="32"/>
        </w:rPr>
        <w:t>，可根据具体需求对货物进行自由调整摆放。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2.5 贩售机具备制冷功能，用户可自由调整制冷温度以确保贩售产品的口感。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2.6 贩售机应配备高清显示大屏，屏幕尺寸不应小于20寸，屏幕显示内容可根据具体需求定制。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2.7 贩售机可根据双钱公司需求在设备外观制作图案等宣传材料。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2.8 贩售机支持微信、支付宝扫码支付，同时预留与智慧饭卡系统链接功能，链接后可实现刷饭卡购物。</w:t>
      </w:r>
    </w:p>
    <w:p>
      <w:pPr>
        <w:ind w:left="64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3、贩售机摆放产品信息</w:t>
      </w:r>
    </w:p>
    <w:tbl>
      <w:tblPr>
        <w:tblStyle w:val="14"/>
        <w:tblW w:w="8789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2551"/>
        <w:gridCol w:w="3261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1" w:hRule="atLeast"/>
        </w:trPr>
        <w:tc>
          <w:tcPr>
            <w:tcW w:w="11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000000"/>
                <w:kern w:val="24"/>
                <w:sz w:val="24"/>
                <w:szCs w:val="24"/>
              </w:rPr>
              <w:t>序号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000000"/>
                <w:kern w:val="24"/>
                <w:sz w:val="24"/>
                <w:szCs w:val="24"/>
              </w:rPr>
              <w:t>产品名称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000000"/>
                <w:kern w:val="24"/>
                <w:sz w:val="24"/>
                <w:szCs w:val="24"/>
              </w:rPr>
              <w:t>规格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b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000000"/>
                <w:kern w:val="24"/>
                <w:sz w:val="24"/>
                <w:szCs w:val="24"/>
              </w:rPr>
              <w:t>包装形式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5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罐装龟苓膏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200、250g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易拉罐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9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2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碗装龟苓膏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200g、180g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塑碗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9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3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乐吸吸产品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218g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自立袋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4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椰子水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350ml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塑料瓶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3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5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六堡茶饮料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500ml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塑料瓶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6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6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黑豆乳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250ml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利乐包装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4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7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清楚绿豆爽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250ml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利乐包装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8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8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袋装什锦啫喱杯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360g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袋装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5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9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咖啡(冲泡)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5*17g、8*1.8g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盒装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6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10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饼干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80g、36g、4*9g、50g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盒装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9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汽水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500ml、1L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塑料瓶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3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12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速溶咖啡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16g*100、2.5g*15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盒装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1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13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矿泉水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350ml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塑料瓶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9" w:hRule="atLeast"/>
        </w:trPr>
        <w:tc>
          <w:tcPr>
            <w:tcW w:w="11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14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牙膏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90g、100g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盒装</w:t>
            </w:r>
          </w:p>
        </w:tc>
      </w:tr>
    </w:tbl>
    <w:p>
      <w:pPr>
        <w:rPr>
          <w:rFonts w:hint="eastAsia" w:ascii="仿宋_GB2312" w:eastAsia="仿宋_GB2312"/>
          <w:bCs/>
          <w:sz w:val="32"/>
          <w:szCs w:val="32"/>
        </w:rPr>
      </w:pPr>
    </w:p>
    <w:p>
      <w:pPr>
        <w:ind w:left="64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4、贩售机质量要求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4.1产品质量符合国家有关行业标准，配套附件齐全。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4.2报价单位严格按照买方提供的要求供货，满足买方设备使用要求。</w:t>
      </w:r>
    </w:p>
    <w:p>
      <w:pPr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5、验收标准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设备到货安装调试后正常运行3日为验收合格。</w:t>
      </w:r>
    </w:p>
    <w:p>
      <w:pPr>
        <w:ind w:left="64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6、送货地点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地点：广西南宁市江南经开区高岭路100号中恒集团（两只石狮子处）</w:t>
      </w:r>
    </w:p>
    <w:p>
      <w:pPr>
        <w:ind w:left="64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收货人：黄振峰18277123308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7、交货期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收到预付款10个工作日内。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8、结算方式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8.1预付款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签订合同后买方支付合同总金额30%预付款。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8.2提货款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供方完成设备制造后支付总额50%提货款。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8.3验收款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供货方安装、调试待完毕后，经买方验收合格后，卖方向买方提供符合买方要求的13%增值税专用发票，支付合同总金额的15%作为验收款。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8.4质保金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剩余5%为质保金，设备验收合格一年后10日内支付。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9、售后服务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自贩售机验收合格之日起一年内为质保期，质保期内设备出现任何故障均由设备供应商负责解决。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三、报价方须具备的资质及要求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（一）必须为独立企业法人，具有增值税一般纳税人资格的相关企业。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（二）具有</w:t>
      </w:r>
      <w:r>
        <w:rPr>
          <w:rFonts w:hint="eastAsia" w:ascii="仿宋_GB2312" w:eastAsia="仿宋_GB2312"/>
          <w:bCs/>
          <w:sz w:val="32"/>
          <w:szCs w:val="32"/>
        </w:rPr>
        <w:t>自动售卖机</w:t>
      </w:r>
      <w:r>
        <w:rPr>
          <w:rFonts w:hint="eastAsia" w:ascii="仿宋_GB2312" w:eastAsia="仿宋_GB2312"/>
          <w:sz w:val="32"/>
          <w:szCs w:val="32"/>
        </w:rPr>
        <w:t>生产或销售能力。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（三）必须信用良好，没有不良信用记录。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四、中选单位的确定（本采购项目遵循“最低投标价法”原则）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 遵循“最低价中选”原则，根据有效报价由低到高进行排名，有效报价最低排名第一。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 如出现有效报价并列第一，我方将进行议价，视议价结果确定最终排名。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五、报价须知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 报价截止时间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自本公告发布之日起5天（含星期六日）内接受报价，逾期则视为无效报价。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 报价要求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2.1报价须提供的文件如下（以下文件均要求加盖公章）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报价方案及设备参数（含运费，需开具13%增值税专用发票</w:t>
      </w:r>
      <w:bookmarkStart w:id="1" w:name="_GoBack"/>
      <w:bookmarkEnd w:id="1"/>
      <w:r>
        <w:rPr>
          <w:rFonts w:hint="eastAsia" w:ascii="仿宋_GB2312" w:eastAsia="仿宋_GB2312"/>
          <w:sz w:val="32"/>
          <w:szCs w:val="32"/>
        </w:rPr>
        <w:t>）。</w:t>
      </w:r>
    </w:p>
    <w:p>
      <w:pPr>
        <w:ind w:firstLine="640" w:firstLineChars="200"/>
        <w:rPr>
          <w:rFonts w:hint="eastAsia" w:ascii="宋体" w:hAnsi="宋体" w:cs="宋体"/>
          <w:sz w:val="24"/>
        </w:rPr>
      </w:pPr>
      <w:r>
        <w:rPr>
          <w:rFonts w:hint="eastAsia" w:ascii="仿宋_GB2312" w:eastAsia="仿宋_GB2312"/>
          <w:sz w:val="32"/>
          <w:szCs w:val="32"/>
        </w:rPr>
        <w:t>2.2报价接收邮箱：</w:t>
      </w:r>
      <w:r>
        <w:fldChar w:fldCharType="begin"/>
      </w:r>
      <w:r>
        <w:instrText xml:space="preserve"> HYPERLINK "mailto:sqahsbb@wz-zh.com"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sqahsbb@wz-zh.com</w:t>
      </w:r>
      <w:r>
        <w:rPr>
          <w:rFonts w:hint="eastAsia" w:ascii="仿宋_GB2312" w:eastAsia="仿宋_GB2312"/>
          <w:sz w:val="32"/>
          <w:szCs w:val="32"/>
        </w:rPr>
        <w:fldChar w:fldCharType="end"/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2.3未尽事宜可联系李主管，联系电话：0774-3939129。</w:t>
      </w:r>
    </w:p>
    <w:p>
      <w:pPr>
        <w:ind w:firstLine="640" w:firstLineChars="200"/>
        <w:rPr>
          <w:rFonts w:hint="eastAsia" w:ascii="仿宋_GB2312" w:eastAsia="仿宋_GB2312"/>
          <w:bCs/>
          <w:color w:val="FF0000"/>
          <w:sz w:val="32"/>
          <w:szCs w:val="32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704020202020204"/>
    <w:charset w:val="00"/>
    <w:family w:val="swiss"/>
    <w:pitch w:val="default"/>
    <w:sig w:usb0="E0002AFF" w:usb1="C0007843" w:usb2="00000009" w:usb3="00000000" w:csb0="400001FF" w:csb1="FFFF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48E"/>
    <w:rsid w:val="00022045"/>
    <w:rsid w:val="0002783B"/>
    <w:rsid w:val="000E16FF"/>
    <w:rsid w:val="00195943"/>
    <w:rsid w:val="001F3B4F"/>
    <w:rsid w:val="002279FE"/>
    <w:rsid w:val="00307BA5"/>
    <w:rsid w:val="004D16B4"/>
    <w:rsid w:val="004D7ED1"/>
    <w:rsid w:val="00661F55"/>
    <w:rsid w:val="006E1B80"/>
    <w:rsid w:val="007825AF"/>
    <w:rsid w:val="007D795A"/>
    <w:rsid w:val="00933076"/>
    <w:rsid w:val="00A3455A"/>
    <w:rsid w:val="00AB3D3A"/>
    <w:rsid w:val="00AD7910"/>
    <w:rsid w:val="00BA3382"/>
    <w:rsid w:val="00CB3D88"/>
    <w:rsid w:val="00D00F8B"/>
    <w:rsid w:val="00D1348E"/>
    <w:rsid w:val="00D2711F"/>
    <w:rsid w:val="00DA0E53"/>
    <w:rsid w:val="00ED75F3"/>
    <w:rsid w:val="6DD3C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