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广西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梧州中恒集团股份</w:t>
      </w:r>
      <w:r>
        <w:rPr>
          <w:rFonts w:hint="eastAsia" w:asciiTheme="majorEastAsia" w:hAnsiTheme="majorEastAsia" w:eastAsiaTheme="majorEastAsia"/>
          <w:sz w:val="32"/>
          <w:szCs w:val="32"/>
        </w:rPr>
        <w:t>有限公司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2024年度财务报表及内部控制审计项目</w:t>
      </w:r>
      <w:r>
        <w:rPr>
          <w:rFonts w:hint="eastAsia" w:asciiTheme="majorEastAsia" w:hAnsiTheme="majorEastAsia" w:eastAsiaTheme="majorEastAsia"/>
          <w:sz w:val="32"/>
          <w:szCs w:val="32"/>
        </w:rPr>
        <w:t>公开询价采购公告</w:t>
      </w:r>
    </w:p>
    <w:p>
      <w:pPr>
        <w:widowControl/>
        <w:spacing w:line="440" w:lineRule="exact"/>
        <w:jc w:val="left"/>
        <w:rPr>
          <w:rFonts w:ascii="宋体" w:hAnsi="宋体" w:cs="Arial"/>
          <w:bCs/>
          <w:sz w:val="24"/>
          <w:szCs w:val="24"/>
          <w:u w:val="single"/>
          <w:shd w:val="pct10" w:color="auto" w:fill="FFFFFF"/>
        </w:rPr>
      </w:pP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广西梧州中恒集团股份有限公司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</w:rPr>
        <w:t>（采购单位）（以下简称“采购人”）对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广西梧州中恒集团股份有限公司及其合并范围内分子公司（不含莱美药业及其分子公司）2024年度财务报表、内部控制审计服务项目</w:t>
      </w:r>
      <w:r>
        <w:rPr>
          <w:rFonts w:hint="eastAsia" w:ascii="宋体" w:hAnsi="宋体" w:cs="宋体"/>
          <w:kern w:val="0"/>
          <w:sz w:val="24"/>
          <w:szCs w:val="24"/>
        </w:rPr>
        <w:t>（项目名称）进行国内邀请询价比选采购，特邀请符合资质要求且有兴趣的单位参与该项目询价比选。</w:t>
      </w:r>
    </w:p>
    <w:p>
      <w:pPr>
        <w:widowControl/>
        <w:spacing w:line="440" w:lineRule="exact"/>
        <w:ind w:firstLine="482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一、项目采购内容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1.项目名称：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广西梧州中恒集团股份有限公司及其合并范围内分子公司（不含莱美药业及其分子公司）2024年度财务报表、内部控制审计服务项目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2.项目范围：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广西梧州中恒集团股份有限公司及其合并范围内分子公司（不含莱美药业及其分子公司）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3.</w:t>
      </w:r>
      <w:r>
        <w:rPr>
          <w:rFonts w:hint="eastAsia" w:ascii="宋体" w:hAnsi="宋体" w:cs="宋体"/>
          <w:kern w:val="0"/>
          <w:sz w:val="24"/>
          <w:szCs w:val="24"/>
        </w:rPr>
        <w:t>项目服务内容：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（1）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对项目范围内2</w:t>
      </w:r>
      <w:r>
        <w:rPr>
          <w:rFonts w:ascii="宋体" w:hAnsi="宋体" w:cs="宋体"/>
          <w:kern w:val="0"/>
          <w:sz w:val="24"/>
          <w:szCs w:val="24"/>
          <w:u w:val="single"/>
        </w:rPr>
        <w:t>024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年度单体、合并财务报表分别出具审计报告；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（2）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对采购人2</w:t>
      </w:r>
      <w:r>
        <w:rPr>
          <w:rFonts w:ascii="宋体" w:hAnsi="宋体" w:cs="宋体"/>
          <w:kern w:val="0"/>
          <w:sz w:val="24"/>
          <w:szCs w:val="24"/>
          <w:u w:val="single"/>
        </w:rPr>
        <w:t>024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年度内部控制出具审计报告；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（3）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根据年报监管要求及行业惯例需要会计师完成的工作</w:t>
      </w:r>
      <w:r>
        <w:rPr>
          <w:rFonts w:hint="eastAsia" w:ascii="宋体" w:hAnsi="宋体" w:cs="宋体"/>
          <w:kern w:val="0"/>
          <w:sz w:val="24"/>
          <w:szCs w:val="24"/>
        </w:rPr>
        <w:t>；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4</w:t>
      </w:r>
      <w:r>
        <w:rPr>
          <w:rFonts w:hint="eastAsia" w:ascii="宋体" w:hAnsi="宋体" w:cs="宋体"/>
          <w:kern w:val="0"/>
          <w:sz w:val="24"/>
          <w:szCs w:val="24"/>
        </w:rPr>
        <w:t>.工期/服务期/交货期：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承接后至审计报告日 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5</w:t>
      </w:r>
      <w:r>
        <w:rPr>
          <w:rFonts w:hint="eastAsia" w:ascii="宋体" w:hAnsi="宋体" w:cs="宋体"/>
          <w:kern w:val="0"/>
          <w:sz w:val="24"/>
          <w:szCs w:val="24"/>
        </w:rPr>
        <w:t>.</w:t>
      </w:r>
      <w:r>
        <w:rPr>
          <w:rFonts w:hint="eastAsia" w:ascii="宋体" w:hAnsi="宋体" w:cs="Arial"/>
          <w:szCs w:val="21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</w:rPr>
        <w:t>项目实施地点：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广西壮族自治区梧州市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 </w:t>
      </w:r>
    </w:p>
    <w:p>
      <w:pPr>
        <w:widowControl/>
        <w:spacing w:line="440" w:lineRule="exact"/>
        <w:ind w:firstLine="482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二、响应单位资格要求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1、响应人应具有国内独立法人资格。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2、响应人应具有的资质或业绩要求：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响应人在中国境内注册的法人，在中国境内依法注册成立三年以上（含三年）；具备有效的《会计师事务所执业许可证》及国家行业主管部门和中国证券监督管理委员会（以下简称“证监会”）规定的开展证券期货相关业务所需的执业资格；具备医药行业上市公司年度审计项目工作经验；项目负责人具备注册会计师资格；响应人未被列入“失信被执行人”、“重大税收违法案件当事人名单”、“政府采购严重违法失信名单”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3、响应人没有处于被责令停业，资格被取消，财产被接管、冻结及破产状态。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4、项目不接受联合体报价。</w:t>
      </w:r>
    </w:p>
    <w:p>
      <w:pPr>
        <w:widowControl/>
        <w:spacing w:line="360" w:lineRule="auto"/>
        <w:ind w:firstLine="480" w:firstLineChars="200"/>
        <w:jc w:val="left"/>
        <w:rPr>
          <w:rStyle w:val="6"/>
          <w:rFonts w:ascii="Times New Roman" w:eastAsia="仿宋_GB2312"/>
          <w:kern w:val="2"/>
          <w:sz w:val="32"/>
          <w:szCs w:val="32"/>
        </w:rPr>
      </w:pPr>
      <w:r>
        <w:rPr>
          <w:rFonts w:hint="eastAsia" w:ascii="宋体" w:hAnsi="宋体" w:cs="宋体"/>
          <w:kern w:val="0"/>
          <w:sz w:val="24"/>
          <w:szCs w:val="24"/>
        </w:rPr>
        <w:t>5、单位负责人为同一人或者存在直接控股、管理关系的不同供应商，不得参加同一合同项下的采购活动。</w:t>
      </w:r>
    </w:p>
    <w:p>
      <w:pPr>
        <w:snapToGrid w:val="0"/>
        <w:spacing w:line="520" w:lineRule="exact"/>
        <w:ind w:firstLine="482"/>
        <w:rPr>
          <w:rStyle w:val="6"/>
          <w:rFonts w:ascii="Times New Roman" w:eastAsia="黑体"/>
          <w:kern w:val="2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三、询比方案文件的获取及时间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广西梧州中恒集团股份有限公司将于2024年5月</w:t>
      </w:r>
      <w:r>
        <w:rPr>
          <w:rFonts w:ascii="宋体" w:hAnsi="宋体" w:cs="宋体"/>
          <w:kern w:val="0"/>
          <w:sz w:val="24"/>
          <w:szCs w:val="24"/>
          <w:u w:val="single"/>
        </w:rPr>
        <w:t>1</w:t>
      </w:r>
      <w:r>
        <w:rPr>
          <w:rFonts w:hint="eastAsia" w:ascii="宋体" w:hAnsi="宋体" w:cs="宋体"/>
          <w:kern w:val="0"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日在本公司官方网站（</w:t>
      </w:r>
      <w:r>
        <w:rPr>
          <w:rFonts w:ascii="宋体" w:hAnsi="宋体" w:cs="宋体"/>
          <w:kern w:val="0"/>
          <w:sz w:val="24"/>
          <w:szCs w:val="24"/>
          <w:u w:val="single"/>
        </w:rPr>
        <w:t>https://www.wz-zhongheng.com/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）的“新闻中心-</w:t>
      </w:r>
      <w:r>
        <w:rPr>
          <w:rFonts w:ascii="宋体" w:hAnsi="宋体" w:cs="宋体"/>
          <w:kern w:val="0"/>
          <w:sz w:val="24"/>
          <w:szCs w:val="24"/>
          <w:u w:val="single"/>
        </w:rPr>
        <w:t>-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采购及招标”板块公开发布询价比选采购公告，并通过邮件形式发出邀请函和询比方案文件。</w:t>
      </w:r>
    </w:p>
    <w:p>
      <w:pPr>
        <w:widowControl/>
        <w:numPr>
          <w:ilvl w:val="255"/>
          <w:numId w:val="0"/>
        </w:numPr>
        <w:spacing w:line="440" w:lineRule="exact"/>
        <w:ind w:firstLine="482" w:firstLineChars="200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四、响应文件的递交</w:t>
      </w:r>
    </w:p>
    <w:p>
      <w:pPr>
        <w:snapToGrid w:val="0"/>
        <w:spacing w:line="52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1.</w:t>
      </w:r>
      <w:r>
        <w:rPr>
          <w:rFonts w:hint="eastAsia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</w:rPr>
        <w:t>递交响应文件截止时间为202</w:t>
      </w:r>
      <w:r>
        <w:rPr>
          <w:rFonts w:ascii="宋体" w:hAnsi="宋体" w:cs="宋体"/>
          <w:kern w:val="0"/>
          <w:sz w:val="24"/>
          <w:szCs w:val="24"/>
        </w:rPr>
        <w:t>4</w:t>
      </w:r>
      <w:r>
        <w:rPr>
          <w:rFonts w:hint="eastAsia" w:ascii="宋体" w:hAnsi="宋体" w:cs="宋体"/>
          <w:kern w:val="0"/>
          <w:sz w:val="24"/>
          <w:szCs w:val="24"/>
        </w:rPr>
        <w:t>年5月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22</w:t>
      </w:r>
      <w:r>
        <w:rPr>
          <w:rFonts w:hint="eastAsia" w:ascii="宋体" w:hAnsi="宋体" w:cs="宋体"/>
          <w:kern w:val="0"/>
          <w:sz w:val="24"/>
          <w:szCs w:val="24"/>
        </w:rPr>
        <w:t>日1</w:t>
      </w:r>
      <w:r>
        <w:rPr>
          <w:rFonts w:ascii="宋体" w:hAnsi="宋体" w:cs="宋体"/>
          <w:kern w:val="0"/>
          <w:sz w:val="24"/>
          <w:szCs w:val="24"/>
        </w:rPr>
        <w:t>0</w:t>
      </w:r>
      <w:r>
        <w:rPr>
          <w:rFonts w:hint="eastAsia" w:ascii="宋体" w:hAnsi="宋体" w:cs="宋体"/>
          <w:kern w:val="0"/>
          <w:sz w:val="24"/>
          <w:szCs w:val="24"/>
        </w:rPr>
        <w:t xml:space="preserve"> 时00分，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响应人将响应文件扫描件在上述时间前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发送至邮箱</w:t>
      </w:r>
      <w:r>
        <w:rPr>
          <w:rFonts w:ascii="宋体" w:hAnsi="宋体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zhjtjcb@wz-zh.com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，并同步寄出纸质材料至公司。</w:t>
      </w:r>
    </w:p>
    <w:p>
      <w:pPr>
        <w:snapToGrid w:val="0"/>
        <w:spacing w:line="52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2.逾期递交的响应文件，视为作废将予以拒收。</w:t>
      </w:r>
    </w:p>
    <w:p>
      <w:pPr>
        <w:snapToGrid w:val="0"/>
        <w:spacing w:line="520" w:lineRule="exact"/>
        <w:ind w:firstLine="482"/>
        <w:rPr>
          <w:rStyle w:val="6"/>
          <w:rFonts w:ascii="Times New Roman" w:eastAsia="黑体"/>
          <w:kern w:val="2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五</w:t>
      </w:r>
      <w:r>
        <w:rPr>
          <w:rFonts w:hint="eastAsia" w:ascii="宋体" w:hAnsi="宋体" w:cs="宋体"/>
          <w:kern w:val="0"/>
          <w:sz w:val="24"/>
          <w:szCs w:val="24"/>
        </w:rPr>
        <w:t>、</w:t>
      </w:r>
      <w:r>
        <w:rPr>
          <w:rFonts w:hint="eastAsia" w:ascii="宋体" w:hAnsi="宋体" w:cs="宋体"/>
          <w:b/>
          <w:bCs/>
          <w:kern w:val="0"/>
          <w:sz w:val="24"/>
          <w:szCs w:val="24"/>
        </w:rPr>
        <w:t>方案询比评审时间、地点及评审方法</w:t>
      </w:r>
    </w:p>
    <w:p>
      <w:pPr>
        <w:snapToGrid w:val="0"/>
        <w:spacing w:line="52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1.询比评审地点：广西梧州中恒集团股份有限公司。</w:t>
      </w:r>
    </w:p>
    <w:p>
      <w:pPr>
        <w:snapToGrid w:val="0"/>
        <w:spacing w:line="52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2.询比评审时间：2024年5月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22</w:t>
      </w:r>
      <w:bookmarkStart w:id="1" w:name="_GoBack"/>
      <w:bookmarkEnd w:id="1"/>
      <w:r>
        <w:rPr>
          <w:rFonts w:hint="eastAsia" w:ascii="宋体" w:hAnsi="宋体" w:cs="宋体"/>
          <w:kern w:val="0"/>
          <w:sz w:val="24"/>
          <w:szCs w:val="24"/>
        </w:rPr>
        <w:t>日上午10时00 分（根据纸质资料送达时间调整）。</w:t>
      </w:r>
    </w:p>
    <w:p>
      <w:pPr>
        <w:snapToGrid w:val="0"/>
        <w:spacing w:line="52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3</w:t>
      </w:r>
      <w:r>
        <w:rPr>
          <w:rFonts w:ascii="宋体" w:hAnsi="宋体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4"/>
          <w:szCs w:val="24"/>
        </w:rPr>
        <w:t>询比评审方法：本项目采用综合评估法，</w:t>
      </w:r>
      <w:bookmarkStart w:id="0" w:name="OLE_LINK10"/>
      <w:r>
        <w:rPr>
          <w:rFonts w:hint="eastAsia" w:ascii="宋体" w:hAnsi="宋体" w:cs="宋体"/>
          <w:kern w:val="0"/>
          <w:sz w:val="24"/>
          <w:szCs w:val="24"/>
        </w:rPr>
        <w:t>从资质条件、执业记录、人力及其他资源配备、质量管理水平、工作方案、信息安全管理、风险承担能力水平、审计费用报价等方面进行评分，</w:t>
      </w:r>
      <w:bookmarkEnd w:id="0"/>
      <w:r>
        <w:rPr>
          <w:rFonts w:hint="eastAsia" w:ascii="宋体" w:hAnsi="宋体" w:cs="宋体"/>
          <w:kern w:val="0"/>
          <w:sz w:val="24"/>
          <w:szCs w:val="24"/>
        </w:rPr>
        <w:t>按综合评分从高到低排序中选候选单位。</w:t>
      </w:r>
    </w:p>
    <w:p>
      <w:pPr>
        <w:widowControl/>
        <w:spacing w:line="440" w:lineRule="exact"/>
        <w:ind w:firstLine="482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六、联系方式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采 购 人：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广西梧州中恒集团股份有限公司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    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地   址：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广西梧州市工业园区工业大道1号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  </w:t>
      </w:r>
    </w:p>
    <w:p>
      <w:pPr>
        <w:widowControl/>
        <w:spacing w:line="44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联</w:t>
      </w:r>
      <w:r>
        <w:rPr>
          <w:rFonts w:hint="eastAsia" w:ascii="宋体" w:hAnsi="宋体" w:cs="宋体"/>
          <w:kern w:val="0"/>
          <w:sz w:val="24"/>
          <w:szCs w:val="24"/>
        </w:rPr>
        <w:t xml:space="preserve"> </w:t>
      </w:r>
      <w:r>
        <w:rPr>
          <w:rFonts w:ascii="宋体" w:hAnsi="宋体" w:cs="宋体"/>
          <w:kern w:val="0"/>
          <w:sz w:val="24"/>
          <w:szCs w:val="24"/>
        </w:rPr>
        <w:t>系</w:t>
      </w:r>
      <w:r>
        <w:rPr>
          <w:rFonts w:hint="eastAsia" w:ascii="宋体" w:hAnsi="宋体" w:cs="宋体"/>
          <w:kern w:val="0"/>
          <w:sz w:val="24"/>
          <w:szCs w:val="24"/>
        </w:rPr>
        <w:t xml:space="preserve"> </w:t>
      </w:r>
      <w:r>
        <w:rPr>
          <w:rFonts w:ascii="宋体" w:hAnsi="宋体" w:cs="宋体"/>
          <w:kern w:val="0"/>
          <w:sz w:val="24"/>
          <w:szCs w:val="24"/>
        </w:rPr>
        <w:t>人：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莫钊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  </w:t>
      </w:r>
    </w:p>
    <w:p>
      <w:pPr>
        <w:pStyle w:val="3"/>
        <w:spacing w:after="240" w:afterLines="100" w:line="440" w:lineRule="exact"/>
        <w:ind w:left="0"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联系</w:t>
      </w:r>
      <w:r>
        <w:rPr>
          <w:rFonts w:hint="eastAsia" w:ascii="宋体" w:hAnsi="宋体" w:cs="宋体"/>
          <w:kern w:val="0"/>
          <w:sz w:val="24"/>
          <w:szCs w:val="24"/>
        </w:rPr>
        <w:t>电话</w:t>
      </w:r>
      <w:r>
        <w:rPr>
          <w:rFonts w:ascii="宋体" w:hAnsi="宋体" w:cs="宋体"/>
          <w:kern w:val="0"/>
          <w:sz w:val="24"/>
          <w:szCs w:val="24"/>
        </w:rPr>
        <w:t>：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>18507742370</w:t>
      </w:r>
      <w:r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</w:p>
    <w:p>
      <w:pPr>
        <w:spacing w:line="440" w:lineRule="exact"/>
        <w:jc w:val="both"/>
        <w:rPr>
          <w:rFonts w:hint="eastAsia" w:ascii="宋体" w:hAnsi="宋体" w:cs="Arial"/>
          <w:sz w:val="24"/>
          <w:szCs w:val="24"/>
        </w:rPr>
      </w:pPr>
    </w:p>
    <w:p>
      <w:pPr>
        <w:spacing w:line="440" w:lineRule="exact"/>
        <w:ind w:firstLine="4320" w:firstLineChars="1800"/>
        <w:jc w:val="both"/>
        <w:rPr>
          <w:rFonts w:hint="eastAsia" w:ascii="宋体" w:hAnsi="宋体" w:cs="Arial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